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59C09" w14:textId="77777777" w:rsidR="00550978" w:rsidRPr="00EE704F" w:rsidRDefault="00550978" w:rsidP="00550978">
      <w:pPr>
        <w:adjustRightInd w:val="0"/>
        <w:jc w:val="both"/>
        <w:rPr>
          <w:rFonts w:ascii="Times New Roman" w:hAnsi="Times New Roman"/>
          <w:b/>
          <w:sz w:val="32"/>
        </w:rPr>
      </w:pPr>
      <w:r w:rsidRPr="00EE704F">
        <w:rPr>
          <w:rFonts w:ascii="Times New Roman" w:hAnsi="Times New Roman"/>
          <w:b/>
          <w:sz w:val="32"/>
        </w:rPr>
        <w:t>Operational Overview</w:t>
      </w:r>
    </w:p>
    <w:p w14:paraId="5EAFFDD4" w14:textId="77777777" w:rsidR="00550978" w:rsidRPr="00EE704F" w:rsidRDefault="00550978" w:rsidP="00550978">
      <w:pPr>
        <w:adjustRightInd w:val="0"/>
        <w:jc w:val="both"/>
        <w:rPr>
          <w:rFonts w:ascii="Times New Roman" w:hAnsi="Times New Roman"/>
          <w:b/>
        </w:rPr>
      </w:pPr>
      <w:r w:rsidRPr="00EE704F">
        <w:rPr>
          <w:rFonts w:ascii="Times New Roman" w:hAnsi="Times New Roman"/>
        </w:rPr>
        <w:t>I. Business activities</w:t>
      </w:r>
    </w:p>
    <w:p w14:paraId="20A991E6" w14:textId="77777777" w:rsidR="00550978" w:rsidRPr="00EE704F" w:rsidRDefault="00550978" w:rsidP="00550978">
      <w:pPr>
        <w:ind w:firstLine="120"/>
        <w:jc w:val="both"/>
        <w:rPr>
          <w:rFonts w:ascii="Times New Roman" w:hAnsi="Times New Roman"/>
          <w:bCs/>
        </w:rPr>
      </w:pPr>
      <w:r w:rsidRPr="00EE704F">
        <w:rPr>
          <w:rFonts w:ascii="Times New Roman" w:hAnsi="Times New Roman"/>
        </w:rPr>
        <w:t>(I) Business activities:</w:t>
      </w:r>
    </w:p>
    <w:p w14:paraId="244EDCE7" w14:textId="77777777" w:rsidR="00550978" w:rsidRPr="00EE704F" w:rsidRDefault="00550978" w:rsidP="00550978">
      <w:pPr>
        <w:ind w:firstLine="600"/>
        <w:jc w:val="both"/>
        <w:rPr>
          <w:rFonts w:ascii="Times New Roman" w:hAnsi="Times New Roman"/>
          <w:bCs/>
        </w:rPr>
      </w:pPr>
      <w:r w:rsidRPr="00EE704F">
        <w:rPr>
          <w:rFonts w:ascii="Times New Roman" w:hAnsi="Times New Roman"/>
        </w:rPr>
        <w:t>1. Main business activities:</w:t>
      </w:r>
    </w:p>
    <w:p w14:paraId="007D542D" w14:textId="77777777" w:rsidR="00550978" w:rsidRPr="00EE704F" w:rsidRDefault="00550978" w:rsidP="00550978">
      <w:pPr>
        <w:ind w:left="851"/>
        <w:rPr>
          <w:rFonts w:ascii="Times New Roman" w:hAnsi="Times New Roman"/>
        </w:rPr>
      </w:pPr>
      <w:r w:rsidRPr="00EE704F">
        <w:rPr>
          <w:rFonts w:ascii="Times New Roman" w:hAnsi="Times New Roman"/>
        </w:rPr>
        <w:t>The Company is a non-life insurance business that specializes in the offering of insurance products and related services. Below is a list of the Company's current main products and services:</w:t>
      </w:r>
    </w:p>
    <w:p w14:paraId="6312F60C"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(1)</w:t>
      </w:r>
      <w:r w:rsidRPr="00EE704F">
        <w:rPr>
          <w:rFonts w:ascii="Times New Roman" w:hAnsi="Times New Roman"/>
        </w:rPr>
        <w:tab/>
        <w:t>Fire: A. Fire Insurance, B. Commercial Fire Insurance, C. Residential Fire and Earthquake Insurance, D. Home Comprehensive Insurance</w:t>
      </w:r>
    </w:p>
    <w:p w14:paraId="697610EF"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(2)</w:t>
      </w:r>
      <w:r w:rsidRPr="00EE704F">
        <w:rPr>
          <w:rFonts w:ascii="Times New Roman" w:hAnsi="Times New Roman"/>
        </w:rPr>
        <w:tab/>
        <w:t>Marine: A. Marine Cargo Insurance, B. Marine Hull Insurance, C. Fishing Vessel Insurance, D. Carrier's Liability Insurance</w:t>
      </w:r>
    </w:p>
    <w:p w14:paraId="71749FAD"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(3)</w:t>
      </w:r>
      <w:r w:rsidRPr="00EE704F">
        <w:rPr>
          <w:rFonts w:ascii="Times New Roman" w:hAnsi="Times New Roman"/>
        </w:rPr>
        <w:tab/>
        <w:t xml:space="preserve">Motor: A. Automobile Hull Insurance, B. Automobile Theft Insurance, C. Automobile Third Party Insurance, D. Compulsory Automobile Liability </w:t>
      </w:r>
      <w:proofErr w:type="gramStart"/>
      <w:r w:rsidRPr="00EE704F">
        <w:rPr>
          <w:rFonts w:ascii="Times New Roman" w:hAnsi="Times New Roman"/>
        </w:rPr>
        <w:t>Insurance ,</w:t>
      </w:r>
      <w:proofErr w:type="gramEnd"/>
      <w:r w:rsidRPr="00EE704F">
        <w:rPr>
          <w:rFonts w:ascii="Times New Roman" w:hAnsi="Times New Roman"/>
        </w:rPr>
        <w:t xml:space="preserve"> E. Compulsory Motorcycle Liability Insurance and Micro Liabilities Insurance for Electric Bikes , F. Compulsory Automobile/Motorcycle Liability Insurance Driver's Injury Rider</w:t>
      </w:r>
    </w:p>
    <w:p w14:paraId="221E9D8B"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(4)</w:t>
      </w:r>
      <w:r w:rsidRPr="00EE704F">
        <w:rPr>
          <w:rFonts w:ascii="Times New Roman" w:hAnsi="Times New Roman"/>
        </w:rPr>
        <w:tab/>
        <w:t>Machinery and Engineering: A. Erection All Risks Insurance, B. Installation All Risks Insurance, C. Electronic Equipment Insurance, D. Contractors’ Plant &amp; Machinery Insurance, E. Boiler &amp; Pressure Vessel Insurance, F. Machinery Breakdown Insurance, G. Civil Engineering Completed Risks Insurance</w:t>
      </w:r>
    </w:p>
    <w:p w14:paraId="0B8EB457"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(5)</w:t>
      </w:r>
      <w:r w:rsidRPr="00EE704F">
        <w:rPr>
          <w:rFonts w:ascii="Times New Roman" w:hAnsi="Times New Roman"/>
        </w:rPr>
        <w:tab/>
        <w:t>Liability: A. Public Liability Insurance, B. Employer's Liability Insurance, C. Employer's Compensation Insurance, D. Product Liability Insurance, E. Contractors’ Liability Insurance, F. Professional Liability Insurance for Architects, Technicians and Firefighters, G. Medical Malpractice Insurance, H. Hospital Comprehensive Liability Insurance, I. Human Clinical Trial Insurance, J. Security Liability Insurance, K. Elevator Liability Insurance, L. Golfers’ Liability Insurance, M. Golfer All Risks Insurance, N. Public Transportation Liability Insurance, O. Financial Industry Safety Deposit Box Liability Insurance, P. Professional Indemnity for Insurance Agents/Brokers, Q. Directors &amp; Officers Liability Insurance, R. Professional Indemnity for Accountants, S. Professional Indemnity for Lawyers, T. Professional Indemnity for Travel Agencies, U. Unmanned Aircraft Systems Insurance, V. Information Security Protection Insurance</w:t>
      </w:r>
    </w:p>
    <w:p w14:paraId="7CA93515"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(6)</w:t>
      </w:r>
      <w:r w:rsidRPr="00EE704F">
        <w:rPr>
          <w:rFonts w:ascii="Times New Roman" w:hAnsi="Times New Roman"/>
        </w:rPr>
        <w:tab/>
        <w:t>Performance Bond Insurance: A. Blanket Fidelity Bond Insurance, B. Insurance Brokers’ Blanket Bond Insurance</w:t>
      </w:r>
    </w:p>
    <w:p w14:paraId="026671C6"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lastRenderedPageBreak/>
        <w:t>(7)</w:t>
      </w:r>
      <w:r w:rsidRPr="00EE704F">
        <w:rPr>
          <w:rFonts w:ascii="Times New Roman" w:hAnsi="Times New Roman"/>
        </w:rPr>
        <w:tab/>
        <w:t>Credit Insurance</w:t>
      </w:r>
    </w:p>
    <w:p w14:paraId="2F27783F"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(8)</w:t>
      </w:r>
      <w:r>
        <w:rPr>
          <w:rFonts w:ascii="Times New Roman" w:hAnsi="Times New Roman"/>
        </w:rPr>
        <w:tab/>
      </w:r>
      <w:r w:rsidRPr="00EE704F">
        <w:rPr>
          <w:rFonts w:ascii="Times New Roman" w:hAnsi="Times New Roman"/>
        </w:rPr>
        <w:t>Aviation Insurance</w:t>
      </w:r>
    </w:p>
    <w:p w14:paraId="183CCF06"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(9)</w:t>
      </w:r>
      <w:r w:rsidRPr="00EE704F">
        <w:rPr>
          <w:rFonts w:ascii="Times New Roman" w:hAnsi="Times New Roman"/>
        </w:rPr>
        <w:tab/>
        <w:t>Others: A. Money Insurance, B. Burglary &amp; Theft Insurance, C. Bankers' All Risk Insurance, D. Commercial Property Floater Insurance, E. Artwork Comprehensive Insurance, F. Shop Insurance, G. Auto Extended Warranty Expense Insurance (A)</w:t>
      </w:r>
    </w:p>
    <w:p w14:paraId="6FDEE441"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(10)</w:t>
      </w:r>
      <w:r>
        <w:rPr>
          <w:rFonts w:ascii="Times New Roman" w:hAnsi="Times New Roman"/>
        </w:rPr>
        <w:tab/>
      </w:r>
      <w:r w:rsidRPr="00EE704F">
        <w:rPr>
          <w:rFonts w:ascii="Times New Roman" w:hAnsi="Times New Roman"/>
        </w:rPr>
        <w:t>Personal Accident: A. Personal Accident Insurance, B. Group Accident Insurance, C. Comprehensive Personal Travel Insurance, Travel Insurance, and Overseas Travel Inconvenience Insurance, D. Women's Comprehensive Insurance, E. Credit Card Comprehensive Insurance, F. Micro-Group Casualty Insurance, G. Coastal Recreational Activity Comprehensive Insurance, H. Volunteer Group Injury Insurance</w:t>
      </w:r>
    </w:p>
    <w:p w14:paraId="54E791F7"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(11)</w:t>
      </w:r>
      <w:r>
        <w:rPr>
          <w:rFonts w:ascii="Times New Roman" w:hAnsi="Times New Roman"/>
        </w:rPr>
        <w:tab/>
      </w:r>
      <w:r w:rsidRPr="00EE704F">
        <w:rPr>
          <w:rFonts w:ascii="Times New Roman" w:hAnsi="Times New Roman"/>
        </w:rPr>
        <w:t xml:space="preserve">Health Insurance: A. Individual Hospitalization Daily Benefit Medical Insurance, B. An-Shin Long-term Critical Illness Health Insurance (Type A), </w:t>
      </w:r>
      <w:proofErr w:type="spellStart"/>
      <w:proofErr w:type="gramStart"/>
      <w:r w:rsidRPr="00EE704F">
        <w:rPr>
          <w:rFonts w:ascii="Times New Roman" w:hAnsi="Times New Roman"/>
        </w:rPr>
        <w:t>C.Individual</w:t>
      </w:r>
      <w:proofErr w:type="spellEnd"/>
      <w:proofErr w:type="gramEnd"/>
      <w:r w:rsidRPr="00EE704F">
        <w:rPr>
          <w:rFonts w:ascii="Times New Roman" w:hAnsi="Times New Roman"/>
        </w:rPr>
        <w:t xml:space="preserve"> Overseas Sudden Illness Health Insurance, D. First Cancer Health Insurance, </w:t>
      </w:r>
      <w:proofErr w:type="spellStart"/>
      <w:proofErr w:type="gramStart"/>
      <w:r w:rsidRPr="00EE704F">
        <w:rPr>
          <w:rFonts w:ascii="Times New Roman" w:hAnsi="Times New Roman"/>
        </w:rPr>
        <w:t>E.Individual</w:t>
      </w:r>
      <w:proofErr w:type="spellEnd"/>
      <w:proofErr w:type="gramEnd"/>
      <w:r w:rsidRPr="00EE704F">
        <w:rPr>
          <w:rFonts w:ascii="Times New Roman" w:hAnsi="Times New Roman"/>
        </w:rPr>
        <w:t xml:space="preserve"> Cancer Medical Insurance, </w:t>
      </w:r>
      <w:proofErr w:type="spellStart"/>
      <w:r w:rsidRPr="00EE704F">
        <w:rPr>
          <w:rFonts w:ascii="Times New Roman" w:hAnsi="Times New Roman"/>
        </w:rPr>
        <w:t>F.Individual</w:t>
      </w:r>
      <w:proofErr w:type="spellEnd"/>
      <w:r w:rsidRPr="00EE704F">
        <w:rPr>
          <w:rFonts w:ascii="Times New Roman" w:hAnsi="Times New Roman"/>
        </w:rPr>
        <w:t xml:space="preserve"> Hospitalization Daily Benefit Medical Insurance (Type A), G. Group Cancer Insurance, H. Group Hospitalization Medical Insurance, I. Group Hospitalization Daily Benefit Insurance</w:t>
      </w:r>
    </w:p>
    <w:p w14:paraId="52D7906A"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(12)</w:t>
      </w:r>
      <w:r w:rsidRPr="00EE704F">
        <w:rPr>
          <w:rFonts w:ascii="Times New Roman" w:hAnsi="Times New Roman"/>
        </w:rPr>
        <w:tab/>
        <w:t>Reinsurance: Reinsurance of various non-life risks</w:t>
      </w:r>
    </w:p>
    <w:p w14:paraId="32CC0AA0" w14:textId="77777777" w:rsidR="00550978" w:rsidRPr="00EE704F" w:rsidRDefault="00550978" w:rsidP="00550978">
      <w:pPr>
        <w:ind w:leftChars="349" w:left="1416" w:hangingChars="241" w:hanging="578"/>
        <w:rPr>
          <w:rFonts w:ascii="Times New Roman" w:hAnsi="Times New Roman"/>
        </w:rPr>
      </w:pPr>
      <w:r w:rsidRPr="00EE704F">
        <w:rPr>
          <w:rFonts w:ascii="Times New Roman" w:hAnsi="Times New Roman"/>
        </w:rPr>
        <w:t>(13)</w:t>
      </w:r>
      <w:r w:rsidRPr="00EE704F">
        <w:rPr>
          <w:rFonts w:ascii="Times New Roman" w:hAnsi="Times New Roman"/>
        </w:rPr>
        <w:tab/>
        <w:t>Damage Prevention Services: A. Infrared Thermal Imaging, B. Ultraviolet (UV) Imaging, C. Partial Discharge Test, D. Fire Safety Seminar and Certification, E. Fire Safety Design and Advice for New Buildings/Plants, F. Quantitative Fire Risk Assessment and Improvement Advice</w:t>
      </w:r>
    </w:p>
    <w:p w14:paraId="58C066FA" w14:textId="77777777" w:rsidR="00550978" w:rsidRPr="00EE704F" w:rsidRDefault="00550978" w:rsidP="00550978">
      <w:pPr>
        <w:ind w:firstLineChars="250" w:firstLine="600"/>
        <w:jc w:val="both"/>
        <w:rPr>
          <w:rFonts w:ascii="Times New Roman" w:hAnsi="Times New Roman"/>
          <w:bCs/>
        </w:rPr>
      </w:pPr>
      <w:r w:rsidRPr="00EE704F">
        <w:rPr>
          <w:rFonts w:ascii="Times New Roman" w:hAnsi="Times New Roman"/>
        </w:rPr>
        <w:t>2. Revenue weight of main products:</w:t>
      </w:r>
    </w:p>
    <w:p w14:paraId="683B7044" w14:textId="77777777" w:rsidR="00550978" w:rsidRPr="00EE704F" w:rsidRDefault="00550978" w:rsidP="00550978">
      <w:pPr>
        <w:ind w:rightChars="-236" w:right="-566" w:firstLine="540"/>
        <w:jc w:val="center"/>
        <w:rPr>
          <w:rFonts w:ascii="Times New Roman" w:hAnsi="Times New Roman"/>
        </w:rPr>
      </w:pPr>
      <w:r w:rsidRPr="00EE704F">
        <w:rPr>
          <w:rFonts w:ascii="Times New Roman" w:hAnsi="Times New Roman"/>
        </w:rPr>
        <w:t>2024 Premiums Revenues by Insurance Category</w:t>
      </w:r>
    </w:p>
    <w:p w14:paraId="4B4ECCAD" w14:textId="77777777" w:rsidR="00550978" w:rsidRPr="00EE704F" w:rsidRDefault="00550978" w:rsidP="00550978">
      <w:pPr>
        <w:ind w:rightChars="-236" w:right="-566" w:firstLine="540"/>
        <w:jc w:val="right"/>
        <w:rPr>
          <w:rFonts w:ascii="Times New Roman" w:hAnsi="Times New Roman"/>
        </w:rPr>
      </w:pPr>
      <w:r w:rsidRPr="00EE704F">
        <w:rPr>
          <w:rFonts w:ascii="Times New Roman" w:hAnsi="Times New Roman"/>
          <w:sz w:val="22"/>
        </w:rPr>
        <w:t>Unit:</w:t>
      </w:r>
      <w:r w:rsidRPr="00EE704F">
        <w:rPr>
          <w:rFonts w:ascii="Times New Roman" w:hAnsi="Times New Roman"/>
        </w:rPr>
        <w:t xml:space="preserve"> NTD thousand</w:t>
      </w:r>
    </w:p>
    <w:tbl>
      <w:tblPr>
        <w:tblW w:w="950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08"/>
        <w:gridCol w:w="1221"/>
        <w:gridCol w:w="1417"/>
        <w:gridCol w:w="1742"/>
        <w:gridCol w:w="1560"/>
        <w:gridCol w:w="1560"/>
      </w:tblGrid>
      <w:tr w:rsidR="00550978" w:rsidRPr="00EE704F" w14:paraId="5047D746" w14:textId="77777777" w:rsidTr="00550978">
        <w:tc>
          <w:tcPr>
            <w:tcW w:w="2008" w:type="dxa"/>
          </w:tcPr>
          <w:p w14:paraId="290ED8DF" w14:textId="77777777" w:rsidR="00550978" w:rsidRPr="00EE704F" w:rsidRDefault="00550978" w:rsidP="00A424C9">
            <w:pPr>
              <w:jc w:val="center"/>
              <w:rPr>
                <w:rFonts w:ascii="Times New Roman" w:hAnsi="Times New Roman"/>
              </w:rPr>
            </w:pPr>
            <w:r w:rsidRPr="00EE704F">
              <w:rPr>
                <w:rFonts w:ascii="Times New Roman" w:hAnsi="Times New Roman"/>
              </w:rPr>
              <w:t>Insurance category</w:t>
            </w:r>
          </w:p>
        </w:tc>
        <w:tc>
          <w:tcPr>
            <w:tcW w:w="1221" w:type="dxa"/>
          </w:tcPr>
          <w:p w14:paraId="39A2BC8D" w14:textId="77777777" w:rsidR="00550978" w:rsidRPr="00EE704F" w:rsidRDefault="00550978" w:rsidP="00A424C9">
            <w:pPr>
              <w:jc w:val="center"/>
              <w:rPr>
                <w:rFonts w:ascii="Times New Roman" w:hAnsi="Times New Roman"/>
              </w:rPr>
            </w:pPr>
            <w:r w:rsidRPr="00EE704F">
              <w:rPr>
                <w:rFonts w:ascii="Times New Roman" w:hAnsi="Times New Roman"/>
              </w:rPr>
              <w:t>Fire</w:t>
            </w:r>
          </w:p>
        </w:tc>
        <w:tc>
          <w:tcPr>
            <w:tcW w:w="1417" w:type="dxa"/>
          </w:tcPr>
          <w:p w14:paraId="33284963" w14:textId="77777777" w:rsidR="00550978" w:rsidRPr="00EE704F" w:rsidRDefault="00550978" w:rsidP="00A424C9">
            <w:pPr>
              <w:jc w:val="center"/>
              <w:rPr>
                <w:rFonts w:ascii="Times New Roman" w:hAnsi="Times New Roman"/>
              </w:rPr>
            </w:pPr>
            <w:r w:rsidRPr="00EE704F">
              <w:rPr>
                <w:rFonts w:ascii="Times New Roman" w:hAnsi="Times New Roman"/>
              </w:rPr>
              <w:t>Marine</w:t>
            </w:r>
          </w:p>
        </w:tc>
        <w:tc>
          <w:tcPr>
            <w:tcW w:w="1742" w:type="dxa"/>
          </w:tcPr>
          <w:p w14:paraId="2B941E7A" w14:textId="77777777" w:rsidR="00550978" w:rsidRPr="00EE704F" w:rsidRDefault="00550978" w:rsidP="00A424C9">
            <w:pPr>
              <w:jc w:val="center"/>
              <w:rPr>
                <w:rFonts w:ascii="Times New Roman" w:hAnsi="Times New Roman"/>
              </w:rPr>
            </w:pPr>
            <w:r w:rsidRPr="00EE704F">
              <w:rPr>
                <w:rFonts w:ascii="Times New Roman" w:hAnsi="Times New Roman"/>
              </w:rPr>
              <w:t>Automobile</w:t>
            </w:r>
          </w:p>
        </w:tc>
        <w:tc>
          <w:tcPr>
            <w:tcW w:w="1560" w:type="dxa"/>
          </w:tcPr>
          <w:p w14:paraId="6C61FB0B" w14:textId="77777777" w:rsidR="00550978" w:rsidRPr="00EE704F" w:rsidRDefault="00550978" w:rsidP="00A424C9">
            <w:pPr>
              <w:jc w:val="center"/>
              <w:rPr>
                <w:rFonts w:ascii="Times New Roman" w:hAnsi="Times New Roman"/>
              </w:rPr>
            </w:pPr>
            <w:r w:rsidRPr="00EE704F">
              <w:rPr>
                <w:rFonts w:ascii="Times New Roman" w:hAnsi="Times New Roman"/>
              </w:rPr>
              <w:t>Others</w:t>
            </w:r>
          </w:p>
        </w:tc>
        <w:tc>
          <w:tcPr>
            <w:tcW w:w="1560" w:type="dxa"/>
          </w:tcPr>
          <w:p w14:paraId="05E8D534" w14:textId="77777777" w:rsidR="00550978" w:rsidRPr="00EE704F" w:rsidRDefault="00550978" w:rsidP="00A424C9">
            <w:pPr>
              <w:jc w:val="center"/>
              <w:rPr>
                <w:rFonts w:ascii="Times New Roman" w:hAnsi="Times New Roman"/>
              </w:rPr>
            </w:pPr>
            <w:r w:rsidRPr="00EE704F">
              <w:rPr>
                <w:rFonts w:ascii="Times New Roman" w:hAnsi="Times New Roman"/>
              </w:rPr>
              <w:t>Total</w:t>
            </w:r>
          </w:p>
        </w:tc>
      </w:tr>
      <w:tr w:rsidR="00550978" w:rsidRPr="00EE704F" w14:paraId="36C765CB" w14:textId="77777777" w:rsidTr="00550978">
        <w:tc>
          <w:tcPr>
            <w:tcW w:w="2008" w:type="dxa"/>
          </w:tcPr>
          <w:p w14:paraId="6F1A78C9" w14:textId="77777777" w:rsidR="00550978" w:rsidRPr="00EE704F" w:rsidRDefault="00550978" w:rsidP="00A424C9">
            <w:pPr>
              <w:jc w:val="center"/>
              <w:rPr>
                <w:rFonts w:ascii="Times New Roman" w:hAnsi="Times New Roman"/>
              </w:rPr>
            </w:pPr>
            <w:r w:rsidRPr="00EE704F">
              <w:rPr>
                <w:rFonts w:ascii="Times New Roman" w:hAnsi="Times New Roman"/>
              </w:rPr>
              <w:t>Premium revenues</w:t>
            </w:r>
          </w:p>
        </w:tc>
        <w:tc>
          <w:tcPr>
            <w:tcW w:w="1221" w:type="dxa"/>
            <w:vAlign w:val="center"/>
          </w:tcPr>
          <w:p w14:paraId="6598A77C"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1,528,297</w:t>
            </w:r>
          </w:p>
        </w:tc>
        <w:tc>
          <w:tcPr>
            <w:tcW w:w="1417" w:type="dxa"/>
            <w:vAlign w:val="center"/>
          </w:tcPr>
          <w:p w14:paraId="2C5E329D"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461,296</w:t>
            </w:r>
          </w:p>
        </w:tc>
        <w:tc>
          <w:tcPr>
            <w:tcW w:w="1742" w:type="dxa"/>
            <w:vAlign w:val="center"/>
          </w:tcPr>
          <w:p w14:paraId="34C88076"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5,590,265</w:t>
            </w:r>
          </w:p>
        </w:tc>
        <w:tc>
          <w:tcPr>
            <w:tcW w:w="1560" w:type="dxa"/>
            <w:vAlign w:val="center"/>
          </w:tcPr>
          <w:p w14:paraId="0AF4F707"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1,361,471</w:t>
            </w:r>
          </w:p>
        </w:tc>
        <w:tc>
          <w:tcPr>
            <w:tcW w:w="1560" w:type="dxa"/>
            <w:vAlign w:val="center"/>
          </w:tcPr>
          <w:p w14:paraId="72B577F2"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8,941,329</w:t>
            </w:r>
          </w:p>
        </w:tc>
      </w:tr>
      <w:tr w:rsidR="00550978" w:rsidRPr="00EE704F" w14:paraId="29369D37" w14:textId="77777777" w:rsidTr="00550978">
        <w:tc>
          <w:tcPr>
            <w:tcW w:w="2008" w:type="dxa"/>
          </w:tcPr>
          <w:p w14:paraId="1A98DF5C" w14:textId="77777777" w:rsidR="00550978" w:rsidRPr="00EE704F" w:rsidRDefault="00550978" w:rsidP="00A424C9">
            <w:pPr>
              <w:jc w:val="center"/>
              <w:rPr>
                <w:rFonts w:ascii="Times New Roman" w:hAnsi="Times New Roman"/>
              </w:rPr>
            </w:pPr>
            <w:r w:rsidRPr="00EE704F">
              <w:rPr>
                <w:rFonts w:ascii="Times New Roman" w:hAnsi="Times New Roman"/>
              </w:rPr>
              <w:t>Reinsurance Premium</w:t>
            </w:r>
          </w:p>
        </w:tc>
        <w:tc>
          <w:tcPr>
            <w:tcW w:w="1221" w:type="dxa"/>
            <w:vAlign w:val="center"/>
          </w:tcPr>
          <w:p w14:paraId="75BD9241"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55,790</w:t>
            </w:r>
          </w:p>
        </w:tc>
        <w:tc>
          <w:tcPr>
            <w:tcW w:w="1417" w:type="dxa"/>
            <w:vAlign w:val="center"/>
          </w:tcPr>
          <w:p w14:paraId="04A0AC8C"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3,589</w:t>
            </w:r>
          </w:p>
        </w:tc>
        <w:tc>
          <w:tcPr>
            <w:tcW w:w="1742" w:type="dxa"/>
            <w:vAlign w:val="center"/>
          </w:tcPr>
          <w:p w14:paraId="23081DC0"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273,874</w:t>
            </w:r>
          </w:p>
        </w:tc>
        <w:tc>
          <w:tcPr>
            <w:tcW w:w="1560" w:type="dxa"/>
            <w:vAlign w:val="center"/>
          </w:tcPr>
          <w:p w14:paraId="096A0CA5" w14:textId="77777777" w:rsidR="00550978" w:rsidRPr="00EE704F" w:rsidRDefault="00550978" w:rsidP="00A424C9">
            <w:pPr>
              <w:jc w:val="right"/>
              <w:rPr>
                <w:rFonts w:ascii="Times New Roman" w:hAnsi="Times New Roman"/>
                <w:bCs/>
                <w:strike/>
                <w:szCs w:val="24"/>
              </w:rPr>
            </w:pPr>
            <w:r w:rsidRPr="00EE704F">
              <w:rPr>
                <w:rFonts w:ascii="Times New Roman" w:hAnsi="Times New Roman"/>
              </w:rPr>
              <w:t>104,596</w:t>
            </w:r>
          </w:p>
        </w:tc>
        <w:tc>
          <w:tcPr>
            <w:tcW w:w="1560" w:type="dxa"/>
            <w:vAlign w:val="center"/>
          </w:tcPr>
          <w:p w14:paraId="4473CAC4" w14:textId="77777777" w:rsidR="00550978" w:rsidRPr="00EE704F" w:rsidRDefault="00550978" w:rsidP="00A424C9">
            <w:pPr>
              <w:jc w:val="right"/>
              <w:rPr>
                <w:rFonts w:ascii="Times New Roman" w:hAnsi="Times New Roman"/>
                <w:strike/>
                <w:szCs w:val="24"/>
              </w:rPr>
            </w:pPr>
            <w:r w:rsidRPr="00EE704F">
              <w:rPr>
                <w:rFonts w:ascii="Times New Roman" w:hAnsi="Times New Roman"/>
              </w:rPr>
              <w:t>437,849</w:t>
            </w:r>
          </w:p>
        </w:tc>
      </w:tr>
      <w:tr w:rsidR="00550978" w:rsidRPr="00EE704F" w14:paraId="5E8CC106" w14:textId="77777777" w:rsidTr="00550978">
        <w:tc>
          <w:tcPr>
            <w:tcW w:w="2008" w:type="dxa"/>
          </w:tcPr>
          <w:p w14:paraId="2F3A22EB" w14:textId="77777777" w:rsidR="00550978" w:rsidRPr="00EE704F" w:rsidRDefault="00550978" w:rsidP="00A424C9">
            <w:pPr>
              <w:jc w:val="center"/>
              <w:rPr>
                <w:rFonts w:ascii="Times New Roman" w:hAnsi="Times New Roman"/>
              </w:rPr>
            </w:pPr>
            <w:r w:rsidRPr="00EE704F">
              <w:rPr>
                <w:rFonts w:ascii="Times New Roman" w:hAnsi="Times New Roman"/>
              </w:rPr>
              <w:t>Total</w:t>
            </w:r>
          </w:p>
        </w:tc>
        <w:tc>
          <w:tcPr>
            <w:tcW w:w="1221" w:type="dxa"/>
            <w:vAlign w:val="center"/>
          </w:tcPr>
          <w:p w14:paraId="645A6656" w14:textId="77777777" w:rsidR="00550978" w:rsidRPr="00EE704F" w:rsidRDefault="00550978" w:rsidP="00A424C9">
            <w:pPr>
              <w:jc w:val="right"/>
              <w:rPr>
                <w:rFonts w:ascii="Times New Roman" w:hAnsi="Times New Roman"/>
                <w:strike/>
              </w:rPr>
            </w:pPr>
            <w:r w:rsidRPr="00EE704F">
              <w:rPr>
                <w:rFonts w:ascii="Times New Roman" w:hAnsi="Times New Roman"/>
              </w:rPr>
              <w:t>1,584,087</w:t>
            </w:r>
          </w:p>
        </w:tc>
        <w:tc>
          <w:tcPr>
            <w:tcW w:w="1417" w:type="dxa"/>
            <w:vAlign w:val="center"/>
          </w:tcPr>
          <w:p w14:paraId="7B14F0B1" w14:textId="77777777" w:rsidR="00550978" w:rsidRPr="00EE704F" w:rsidRDefault="00550978" w:rsidP="00A424C9">
            <w:pPr>
              <w:jc w:val="right"/>
              <w:rPr>
                <w:rFonts w:ascii="Times New Roman" w:hAnsi="Times New Roman"/>
                <w:strike/>
              </w:rPr>
            </w:pPr>
            <w:r w:rsidRPr="00EE704F">
              <w:rPr>
                <w:rFonts w:ascii="Times New Roman" w:hAnsi="Times New Roman"/>
              </w:rPr>
              <w:t>464,885</w:t>
            </w:r>
          </w:p>
        </w:tc>
        <w:tc>
          <w:tcPr>
            <w:tcW w:w="1742" w:type="dxa"/>
            <w:vAlign w:val="center"/>
          </w:tcPr>
          <w:p w14:paraId="6D62B560" w14:textId="77777777" w:rsidR="00550978" w:rsidRPr="00EE704F" w:rsidRDefault="00550978" w:rsidP="00A424C9">
            <w:pPr>
              <w:jc w:val="right"/>
              <w:rPr>
                <w:rFonts w:ascii="Times New Roman" w:hAnsi="Times New Roman"/>
                <w:strike/>
              </w:rPr>
            </w:pPr>
            <w:r w:rsidRPr="00EE704F">
              <w:rPr>
                <w:rFonts w:ascii="Times New Roman" w:hAnsi="Times New Roman"/>
              </w:rPr>
              <w:t>5,864,139</w:t>
            </w:r>
          </w:p>
        </w:tc>
        <w:tc>
          <w:tcPr>
            <w:tcW w:w="1560" w:type="dxa"/>
            <w:vAlign w:val="center"/>
          </w:tcPr>
          <w:p w14:paraId="7ED52679" w14:textId="77777777" w:rsidR="00550978" w:rsidRPr="00EE704F" w:rsidRDefault="00550978" w:rsidP="00A424C9">
            <w:pPr>
              <w:jc w:val="right"/>
              <w:rPr>
                <w:rFonts w:ascii="Times New Roman" w:hAnsi="Times New Roman"/>
                <w:strike/>
              </w:rPr>
            </w:pPr>
            <w:r w:rsidRPr="00EE704F">
              <w:rPr>
                <w:rFonts w:ascii="Times New Roman" w:hAnsi="Times New Roman"/>
              </w:rPr>
              <w:t>1,466,067</w:t>
            </w:r>
          </w:p>
        </w:tc>
        <w:tc>
          <w:tcPr>
            <w:tcW w:w="1560" w:type="dxa"/>
            <w:vAlign w:val="center"/>
          </w:tcPr>
          <w:p w14:paraId="5231E0E0" w14:textId="77777777" w:rsidR="00550978" w:rsidRPr="00EE704F" w:rsidRDefault="00550978" w:rsidP="00A424C9">
            <w:pPr>
              <w:jc w:val="right"/>
              <w:rPr>
                <w:rFonts w:ascii="Times New Roman" w:hAnsi="Times New Roman"/>
                <w:strike/>
              </w:rPr>
            </w:pPr>
            <w:r w:rsidRPr="00EE704F">
              <w:rPr>
                <w:rFonts w:ascii="Times New Roman" w:hAnsi="Times New Roman"/>
              </w:rPr>
              <w:t>9,379,178</w:t>
            </w:r>
          </w:p>
        </w:tc>
      </w:tr>
    </w:tbl>
    <w:p w14:paraId="58D5E03D" w14:textId="77777777" w:rsidR="00550978" w:rsidRPr="00EE704F" w:rsidRDefault="00550978" w:rsidP="00550978">
      <w:pPr>
        <w:ind w:left="181" w:hanging="61"/>
        <w:rPr>
          <w:rFonts w:ascii="Times New Roman" w:hAnsi="Times New Roman"/>
          <w:bCs/>
        </w:rPr>
      </w:pPr>
      <w:r w:rsidRPr="00EE704F">
        <w:rPr>
          <w:rFonts w:ascii="Times New Roman" w:hAnsi="Times New Roman"/>
        </w:rPr>
        <w:t>(II)</w:t>
      </w:r>
      <w:r w:rsidRPr="00EE704F">
        <w:rPr>
          <w:rFonts w:ascii="Times New Roman" w:hAnsi="Times New Roman"/>
        </w:rPr>
        <w:tab/>
        <w:t>Industry overview:</w:t>
      </w:r>
    </w:p>
    <w:p w14:paraId="200874EE" w14:textId="77777777" w:rsidR="00550978" w:rsidRPr="00EE704F" w:rsidRDefault="00550978" w:rsidP="00550978">
      <w:pPr>
        <w:tabs>
          <w:tab w:val="left" w:pos="567"/>
        </w:tabs>
        <w:spacing w:beforeLines="50" w:before="180" w:afterLines="50" w:after="180"/>
        <w:ind w:leftChars="235" w:left="847" w:hangingChars="118" w:hanging="283"/>
        <w:jc w:val="both"/>
        <w:rPr>
          <w:rFonts w:ascii="Times New Roman" w:hAnsi="Times New Roman"/>
        </w:rPr>
      </w:pPr>
      <w:r w:rsidRPr="00EE704F">
        <w:rPr>
          <w:rFonts w:ascii="Times New Roman" w:hAnsi="Times New Roman"/>
        </w:rPr>
        <w:t>1.</w:t>
      </w:r>
      <w:r>
        <w:rPr>
          <w:rFonts w:ascii="Times New Roman" w:hAnsi="Times New Roman"/>
        </w:rPr>
        <w:tab/>
      </w:r>
      <w:r w:rsidRPr="00EE704F">
        <w:rPr>
          <w:rFonts w:ascii="Times New Roman" w:hAnsi="Times New Roman"/>
        </w:rPr>
        <w:t xml:space="preserve">To prevent the vicious cycle of earning money from absolute insurance, the Financial Supervisory Commission announced the new medical insurance system, which will be officially launched on October 1, 2024. In the future, the claims of personal medical care and accident injury will be based on the </w:t>
      </w:r>
      <w:r w:rsidRPr="00EE704F">
        <w:rPr>
          <w:rFonts w:ascii="Times New Roman" w:hAnsi="Times New Roman"/>
        </w:rPr>
        <w:lastRenderedPageBreak/>
        <w:t>medical expenses voucher, and the claims cannot be repeated or exceed the limit, so that the insurance can return to the principle of damage compensation.</w:t>
      </w:r>
    </w:p>
    <w:p w14:paraId="7F7A9018" w14:textId="77777777" w:rsidR="00550978" w:rsidRPr="00EE704F" w:rsidRDefault="00550978" w:rsidP="00550978">
      <w:pPr>
        <w:tabs>
          <w:tab w:val="left" w:pos="567"/>
        </w:tabs>
        <w:spacing w:beforeLines="50" w:before="180" w:afterLines="50" w:after="180"/>
        <w:ind w:leftChars="235" w:left="847" w:hangingChars="118" w:hanging="283"/>
        <w:jc w:val="both"/>
        <w:rPr>
          <w:rFonts w:ascii="Times New Roman" w:hAnsi="Times New Roman"/>
        </w:rPr>
      </w:pPr>
      <w:r w:rsidRPr="00EE704F">
        <w:rPr>
          <w:rFonts w:ascii="Times New Roman" w:hAnsi="Times New Roman"/>
        </w:rPr>
        <w:t>2.</w:t>
      </w:r>
      <w:r>
        <w:rPr>
          <w:rFonts w:ascii="Times New Roman" w:hAnsi="Times New Roman"/>
        </w:rPr>
        <w:tab/>
      </w:r>
      <w:r w:rsidRPr="00EE704F">
        <w:rPr>
          <w:rFonts w:ascii="Times New Roman" w:hAnsi="Times New Roman"/>
        </w:rPr>
        <w:t>Starting from November 30, 2022, under the Road Traffic Management and Penalty Act and the Compulsory Automobile Liability Insurance Act, micro electric vehicles (MEVs) are now subject to regulation and mandatory insurance coverage. MEVs must be insured under the Compulsory Automobile Liability Insurance, and may only be operated on public roads after registration, license plate issuance, and proper display of the plate. The transitional period for MEV insurance and registration will end on November 29, 2024. The Financial Supervisory Commission urges owners who have not yet insured or registered their vehicles to do so as soon as possible.</w:t>
      </w:r>
    </w:p>
    <w:p w14:paraId="1BF6ED6B" w14:textId="77777777" w:rsidR="00550978" w:rsidRPr="00EE704F" w:rsidRDefault="00550978" w:rsidP="00550978">
      <w:pPr>
        <w:tabs>
          <w:tab w:val="left" w:pos="567"/>
        </w:tabs>
        <w:spacing w:beforeLines="50" w:before="180" w:afterLines="50" w:after="180"/>
        <w:ind w:leftChars="235" w:left="847" w:hangingChars="118" w:hanging="283"/>
        <w:jc w:val="both"/>
        <w:rPr>
          <w:rFonts w:ascii="Times New Roman" w:hAnsi="Times New Roman"/>
        </w:rPr>
      </w:pPr>
      <w:r w:rsidRPr="00EE704F">
        <w:rPr>
          <w:rFonts w:ascii="Times New Roman" w:hAnsi="Times New Roman"/>
        </w:rPr>
        <w:t>3.</w:t>
      </w:r>
      <w:r>
        <w:rPr>
          <w:rFonts w:ascii="Times New Roman" w:hAnsi="Times New Roman"/>
        </w:rPr>
        <w:tab/>
      </w:r>
      <w:r w:rsidRPr="00EE704F">
        <w:rPr>
          <w:rFonts w:ascii="Times New Roman" w:hAnsi="Times New Roman"/>
        </w:rPr>
        <w:t>The new Chairperson of the Financial Supervisory Commission, on May 20, 2024, came onboard, and announced that in the future, the Company will move forward on the two foundations of "safety" and "development," and adopt six major aspects of implementation, including: 1. Strengthening the capital resilience and risk management of the financial industry; 2. Strengthening market discipline and strengthening corporate governance; 3. Implementing universal finance, consumer protection and supporting SMEs; 4. Promoting the development of the financial market, and promoting the Asia Asset Management Center; 5. Speeding up the development of financial technology innovation; 6. Strengthening sustainable development.</w:t>
      </w:r>
    </w:p>
    <w:p w14:paraId="6AFEEFB8" w14:textId="77777777" w:rsidR="00550978" w:rsidRPr="00EE704F" w:rsidRDefault="00550978" w:rsidP="00550978">
      <w:pPr>
        <w:tabs>
          <w:tab w:val="left" w:pos="567"/>
        </w:tabs>
        <w:spacing w:beforeLines="50" w:before="180" w:afterLines="50" w:after="180"/>
        <w:ind w:leftChars="235" w:left="847" w:hangingChars="118" w:hanging="283"/>
        <w:jc w:val="both"/>
        <w:rPr>
          <w:rFonts w:ascii="Times New Roman" w:hAnsi="Times New Roman"/>
        </w:rPr>
      </w:pPr>
      <w:r w:rsidRPr="00EE704F">
        <w:rPr>
          <w:rFonts w:ascii="Times New Roman" w:hAnsi="Times New Roman"/>
        </w:rPr>
        <w:t>4.</w:t>
      </w:r>
      <w:r>
        <w:rPr>
          <w:rFonts w:ascii="Times New Roman" w:hAnsi="Times New Roman"/>
        </w:rPr>
        <w:tab/>
      </w:r>
      <w:r w:rsidRPr="00EE704F">
        <w:rPr>
          <w:rFonts w:ascii="Times New Roman" w:hAnsi="Times New Roman"/>
        </w:rPr>
        <w:t>The promotion of global climate change and net-zero carbon emissions has become an important indicator of sustainable development, and electric vehicles have become more and more popular. The structure, power and maintenance technology of electric vehicles are different from that of traditional vehicles, and the risks of both are different. In the future, the estimation of the loss frequency (accident occurrence rate) and loss severity (claim amount) of electric vehicles will not be able to follow the evaluation method of traditional fossil-fuel vehicles, and it is necessary to promote the exclusive insurance of electric vehicles. The Financial Supervisory Commission approved the "Reference Clauses for Electric Vehicle Special Insurance" and its additional terms, and it will be implemented on July 1, 2024.</w:t>
      </w:r>
    </w:p>
    <w:p w14:paraId="513F5B7B" w14:textId="77777777" w:rsidR="00550978" w:rsidRPr="00EE704F" w:rsidRDefault="00550978" w:rsidP="00550978">
      <w:pPr>
        <w:tabs>
          <w:tab w:val="left" w:pos="567"/>
        </w:tabs>
        <w:spacing w:beforeLines="50" w:before="180" w:afterLines="50" w:after="180"/>
        <w:ind w:leftChars="235" w:left="847" w:hangingChars="118" w:hanging="283"/>
        <w:jc w:val="both"/>
        <w:rPr>
          <w:rFonts w:ascii="Times New Roman" w:hAnsi="Times New Roman"/>
        </w:rPr>
      </w:pPr>
      <w:r w:rsidRPr="00EE704F">
        <w:rPr>
          <w:rFonts w:ascii="Times New Roman" w:hAnsi="Times New Roman"/>
        </w:rPr>
        <w:t>5.</w:t>
      </w:r>
      <w:r>
        <w:rPr>
          <w:rFonts w:ascii="Times New Roman" w:hAnsi="Times New Roman"/>
        </w:rPr>
        <w:tab/>
      </w:r>
      <w:r w:rsidRPr="00EE704F">
        <w:rPr>
          <w:rFonts w:ascii="Times New Roman" w:hAnsi="Times New Roman"/>
        </w:rPr>
        <w:t xml:space="preserve">In order to help Taiwan's insurance companies to adopt the new generation of insurance performance evaluation system (TW-ICS) in 2026, and to encourage them to continue to refine the Company's financial business development and asset and liability management capabilities, the Financial Supervisory </w:t>
      </w:r>
      <w:r w:rsidRPr="00EE704F">
        <w:rPr>
          <w:rFonts w:ascii="Times New Roman" w:hAnsi="Times New Roman"/>
        </w:rPr>
        <w:lastRenderedPageBreak/>
        <w:t>Commission has taken into account international regulations, neighboring countries' specific practices, and the domestic insurance market situation, and communicated with insurance companies to propose Taiwan's insurance companies to adopt TW-ICS phase 3 localization and transitional measures, and differentiated management measures, in order to help insurance companies to steadily adopt international systems, improve sustainable operation resilience, strengthen the protection of customer rights and interests, and promote financial stable development.</w:t>
      </w:r>
    </w:p>
    <w:p w14:paraId="06A55E6B" w14:textId="77777777" w:rsidR="00550978" w:rsidRPr="00EE704F" w:rsidRDefault="00550978" w:rsidP="00550978">
      <w:pPr>
        <w:tabs>
          <w:tab w:val="left" w:pos="567"/>
        </w:tabs>
        <w:spacing w:beforeLines="50" w:before="180" w:afterLines="50" w:after="180"/>
        <w:ind w:leftChars="235" w:left="847" w:hangingChars="118" w:hanging="283"/>
        <w:jc w:val="both"/>
        <w:rPr>
          <w:rFonts w:ascii="Times New Roman" w:hAnsi="Times New Roman"/>
        </w:rPr>
      </w:pPr>
      <w:r w:rsidRPr="00EE704F">
        <w:rPr>
          <w:rFonts w:ascii="Times New Roman" w:hAnsi="Times New Roman"/>
        </w:rPr>
        <w:t>6.</w:t>
      </w:r>
      <w:r>
        <w:rPr>
          <w:rFonts w:ascii="Times New Roman" w:hAnsi="Times New Roman"/>
        </w:rPr>
        <w:tab/>
      </w:r>
      <w:r w:rsidRPr="00EE704F">
        <w:rPr>
          <w:rFonts w:ascii="Times New Roman" w:hAnsi="Times New Roman"/>
        </w:rPr>
        <w:t>The Financial Supervisory Commission has expressed that, in view of the recent domestic financial technology development and digital transformation, the insurance industry has actively introduced emerging technologies such as cloud services, which has led to an increasing demand for external professional organizations to handle related operations. In order to establish a complete risk management framework for the insurance industry and to improve the effectiveness and flexibility of the use of outsourcing, the relevant regulations of the "Directions for Insurance Companies to Pay Attention to When Outsourcing" were amended on August 10, 2023 and July 30, 2024. The insurance industry is now to control the risks of outsourcing in accordance with the risk-based method, and to strengthen control over material operations, while significantly reducing the scope of application for approval.</w:t>
      </w:r>
    </w:p>
    <w:p w14:paraId="1123F575" w14:textId="77777777" w:rsidR="00550978" w:rsidRPr="00EE704F" w:rsidRDefault="00550978" w:rsidP="00550978">
      <w:pPr>
        <w:ind w:leftChars="50" w:left="840" w:hangingChars="300" w:hanging="720"/>
        <w:rPr>
          <w:rFonts w:ascii="Times New Roman" w:hAnsi="Times New Roman"/>
          <w:bCs/>
        </w:rPr>
      </w:pPr>
      <w:r w:rsidRPr="00EE704F">
        <w:rPr>
          <w:rFonts w:ascii="Times New Roman" w:hAnsi="Times New Roman"/>
        </w:rPr>
        <w:t>(III)</w:t>
      </w:r>
      <w:r w:rsidRPr="00EE704F">
        <w:rPr>
          <w:rFonts w:ascii="Times New Roman" w:hAnsi="Times New Roman"/>
        </w:rPr>
        <w:tab/>
        <w:t>Overview of technology and R&amp;D:</w:t>
      </w:r>
    </w:p>
    <w:p w14:paraId="2B8C4107" w14:textId="77777777" w:rsidR="00550978" w:rsidRPr="00EE704F" w:rsidRDefault="00550978" w:rsidP="00550978">
      <w:pPr>
        <w:ind w:leftChars="354" w:left="851" w:hanging="1"/>
        <w:rPr>
          <w:rFonts w:ascii="Times New Roman" w:hAnsi="Times New Roman"/>
          <w:bCs/>
        </w:rPr>
      </w:pPr>
      <w:r w:rsidRPr="00EE704F">
        <w:rPr>
          <w:rFonts w:ascii="Times New Roman" w:hAnsi="Times New Roman"/>
        </w:rPr>
        <w:t>The Company allocates budget to train professional talents and develop new products on a yearly basis.</w:t>
      </w:r>
    </w:p>
    <w:p w14:paraId="3EA773DF" w14:textId="77777777" w:rsidR="00550978" w:rsidRPr="00EE704F" w:rsidRDefault="00550978" w:rsidP="00550978">
      <w:pPr>
        <w:ind w:leftChars="50" w:left="1200" w:hangingChars="450" w:hanging="1080"/>
        <w:jc w:val="both"/>
        <w:rPr>
          <w:rFonts w:ascii="Times New Roman" w:hAnsi="Times New Roman"/>
          <w:b/>
          <w:szCs w:val="24"/>
        </w:rPr>
      </w:pPr>
      <w:r w:rsidRPr="00EE704F">
        <w:rPr>
          <w:rFonts w:ascii="Times New Roman" w:hAnsi="Times New Roman"/>
        </w:rPr>
        <w:t>(IV)</w:t>
      </w:r>
      <w:r w:rsidRPr="00EE704F">
        <w:rPr>
          <w:rFonts w:ascii="Times New Roman" w:hAnsi="Times New Roman"/>
        </w:rPr>
        <w:tab/>
        <w:t>Long- and short-term business development plans:</w:t>
      </w:r>
    </w:p>
    <w:p w14:paraId="3915130B" w14:textId="77777777" w:rsidR="00550978" w:rsidRPr="00EE704F" w:rsidRDefault="00550978" w:rsidP="00550978">
      <w:pPr>
        <w:ind w:firstLineChars="354" w:firstLine="850"/>
        <w:rPr>
          <w:rFonts w:ascii="Times New Roman" w:hAnsi="Times New Roman"/>
          <w:szCs w:val="24"/>
        </w:rPr>
      </w:pPr>
      <w:r w:rsidRPr="00EE704F">
        <w:rPr>
          <w:rFonts w:ascii="Times New Roman" w:hAnsi="Times New Roman"/>
        </w:rPr>
        <w:t>1.</w:t>
      </w:r>
      <w:r w:rsidRPr="00EE704F">
        <w:rPr>
          <w:rFonts w:ascii="Times New Roman" w:hAnsi="Times New Roman"/>
        </w:rPr>
        <w:tab/>
        <w:t>Short-term plan:</w:t>
      </w:r>
    </w:p>
    <w:p w14:paraId="78886F73" w14:textId="77777777" w:rsidR="00550978" w:rsidRPr="00EE704F" w:rsidRDefault="00550978" w:rsidP="00550978">
      <w:pPr>
        <w:ind w:leftChars="375" w:left="1416" w:hangingChars="215" w:hanging="516"/>
        <w:jc w:val="both"/>
        <w:rPr>
          <w:rFonts w:ascii="Times New Roman" w:hAnsi="Times New Roman"/>
          <w:szCs w:val="24"/>
        </w:rPr>
      </w:pPr>
      <w:r w:rsidRPr="00EE704F">
        <w:rPr>
          <w:rFonts w:ascii="Times New Roman" w:hAnsi="Times New Roman"/>
        </w:rPr>
        <w:t>(1)</w:t>
      </w:r>
      <w:r w:rsidRPr="00EE704F">
        <w:rPr>
          <w:rFonts w:ascii="Times New Roman" w:hAnsi="Times New Roman"/>
        </w:rPr>
        <w:tab/>
        <w:t>Optimize asset allocation for improved capital efficiency.</w:t>
      </w:r>
    </w:p>
    <w:p w14:paraId="2528828B"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(2)</w:t>
      </w:r>
      <w:r w:rsidRPr="00EE704F">
        <w:rPr>
          <w:rFonts w:ascii="Times New Roman" w:hAnsi="Times New Roman"/>
        </w:rPr>
        <w:tab/>
        <w:t>Offer talent transformation training programs to accommodate changes in the financial market.</w:t>
      </w:r>
    </w:p>
    <w:p w14:paraId="1E24DA67"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(3)</w:t>
      </w:r>
      <w:r w:rsidRPr="00EE704F">
        <w:rPr>
          <w:rFonts w:ascii="Times New Roman" w:hAnsi="Times New Roman"/>
        </w:rPr>
        <w:tab/>
        <w:t>Adjust premium rates and underwriting strategies based on the loss rate.</w:t>
      </w:r>
    </w:p>
    <w:p w14:paraId="06DB54F9" w14:textId="77777777" w:rsidR="00550978" w:rsidRPr="00EE704F" w:rsidRDefault="00550978" w:rsidP="00550978">
      <w:pPr>
        <w:ind w:leftChars="375" w:left="1416" w:hangingChars="215" w:hanging="516"/>
        <w:jc w:val="both"/>
        <w:rPr>
          <w:rFonts w:ascii="Times New Roman" w:hAnsi="Times New Roman"/>
          <w:szCs w:val="24"/>
        </w:rPr>
      </w:pPr>
      <w:r w:rsidRPr="00EE704F">
        <w:rPr>
          <w:rFonts w:ascii="Times New Roman" w:hAnsi="Times New Roman"/>
        </w:rPr>
        <w:t>(4)</w:t>
      </w:r>
      <w:r w:rsidRPr="00EE704F">
        <w:rPr>
          <w:rFonts w:ascii="Times New Roman" w:hAnsi="Times New Roman"/>
        </w:rPr>
        <w:tab/>
        <w:t>Develop/package suitable products and value-adding solutions for increased revenue.</w:t>
      </w:r>
    </w:p>
    <w:p w14:paraId="275786BC"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(5)</w:t>
      </w:r>
      <w:r w:rsidRPr="00EE704F">
        <w:rPr>
          <w:rFonts w:ascii="Times New Roman" w:hAnsi="Times New Roman"/>
        </w:rPr>
        <w:tab/>
        <w:t>Secure and maintain existing businesses; increase the percentage of new businesses and expand scale of operation.</w:t>
      </w:r>
    </w:p>
    <w:p w14:paraId="63D8AF90"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(6)</w:t>
      </w:r>
      <w:r w:rsidRPr="00EE704F">
        <w:rPr>
          <w:rFonts w:ascii="Times New Roman" w:hAnsi="Times New Roman"/>
        </w:rPr>
        <w:tab/>
        <w:t>Expand bancassurance, insurance broker/agency, occupational associations and direct sales channels for higher market share.</w:t>
      </w:r>
    </w:p>
    <w:p w14:paraId="0AD41C47"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(7)</w:t>
      </w:r>
      <w:r w:rsidRPr="00EE704F">
        <w:rPr>
          <w:rFonts w:ascii="Times New Roman" w:hAnsi="Times New Roman"/>
        </w:rPr>
        <w:tab/>
        <w:t xml:space="preserve">Improve customer service quality with 0800 front office customer </w:t>
      </w:r>
      <w:r w:rsidRPr="00EE704F">
        <w:rPr>
          <w:rFonts w:ascii="Times New Roman" w:hAnsi="Times New Roman"/>
        </w:rPr>
        <w:lastRenderedPageBreak/>
        <w:t>services, cloud middle office services, and network platform services.</w:t>
      </w:r>
    </w:p>
    <w:p w14:paraId="064D9807"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(8)</w:t>
      </w:r>
      <w:r w:rsidRPr="00EE704F">
        <w:rPr>
          <w:rFonts w:ascii="Times New Roman" w:hAnsi="Times New Roman"/>
        </w:rPr>
        <w:tab/>
        <w:t>Provide direct customers with complete product planning suggestions and care throughout the claim procedure in order to solidify direct customers’ satisfaction and loyalty to the Company.</w:t>
      </w:r>
    </w:p>
    <w:p w14:paraId="69CDFBEA" w14:textId="77777777" w:rsidR="00550978" w:rsidRPr="00EE704F" w:rsidRDefault="00550978" w:rsidP="00550978">
      <w:pPr>
        <w:ind w:firstLineChars="354" w:firstLine="850"/>
        <w:rPr>
          <w:rFonts w:ascii="Times New Roman" w:hAnsi="Times New Roman"/>
          <w:szCs w:val="24"/>
        </w:rPr>
      </w:pPr>
      <w:r w:rsidRPr="00EE704F">
        <w:rPr>
          <w:rFonts w:ascii="Times New Roman" w:hAnsi="Times New Roman"/>
        </w:rPr>
        <w:t>2.</w:t>
      </w:r>
      <w:r>
        <w:rPr>
          <w:rFonts w:ascii="Times New Roman" w:hAnsi="Times New Roman"/>
        </w:rPr>
        <w:tab/>
      </w:r>
      <w:r w:rsidRPr="00EE704F">
        <w:rPr>
          <w:rFonts w:ascii="Times New Roman" w:hAnsi="Times New Roman"/>
        </w:rPr>
        <w:t>Long-term plan:</w:t>
      </w:r>
    </w:p>
    <w:p w14:paraId="1E4622C4"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(1)</w:t>
      </w:r>
      <w:r w:rsidRPr="00EE704F">
        <w:rPr>
          <w:rFonts w:ascii="Times New Roman" w:hAnsi="Times New Roman"/>
        </w:rPr>
        <w:tab/>
        <w:t>Enhance human resource training as a means to secure competitiveness for future growth.</w:t>
      </w:r>
    </w:p>
    <w:p w14:paraId="03B07C1E"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(2)</w:t>
      </w:r>
      <w:r w:rsidRPr="00EE704F">
        <w:rPr>
          <w:rFonts w:ascii="Times New Roman" w:hAnsi="Times New Roman"/>
        </w:rPr>
        <w:tab/>
        <w:t>Create a technology-powered platform that replaces manual works with automated file conversion processes.</w:t>
      </w:r>
    </w:p>
    <w:p w14:paraId="2496463E"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(3)</w:t>
      </w:r>
      <w:r w:rsidRPr="00EE704F">
        <w:rPr>
          <w:rFonts w:ascii="Times New Roman" w:hAnsi="Times New Roman"/>
        </w:rPr>
        <w:tab/>
        <w:t>Introduce innovative marketing channels, products and risk management tools that reduce loss rate.</w:t>
      </w:r>
    </w:p>
    <w:p w14:paraId="34118CF8"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(4)</w:t>
      </w:r>
      <w:r w:rsidRPr="00EE704F">
        <w:rPr>
          <w:rFonts w:ascii="Times New Roman" w:hAnsi="Times New Roman"/>
        </w:rPr>
        <w:tab/>
        <w:t>Utilize bank channels and form strategic alliances with participants from different industries for business expansion and broader customer reach.</w:t>
      </w:r>
    </w:p>
    <w:p w14:paraId="2059D4C5"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(5)</w:t>
      </w:r>
      <w:r w:rsidRPr="00EE704F">
        <w:rPr>
          <w:rFonts w:ascii="Times New Roman" w:hAnsi="Times New Roman"/>
        </w:rPr>
        <w:tab/>
        <w:t>Enhance and enforce enterprise risk management (ERM); apply stringent risk control that contributes toward corporate sustainability.</w:t>
      </w:r>
    </w:p>
    <w:p w14:paraId="314458C4"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(6)</w:t>
      </w:r>
      <w:r w:rsidRPr="00EE704F">
        <w:rPr>
          <w:rFonts w:ascii="Times New Roman" w:hAnsi="Times New Roman"/>
        </w:rPr>
        <w:tab/>
        <w:t>Go after the Green Finance Action Plan 3.0, to establish a green finance mechanism and promotional measures, so as to facilitate investment and industries to pursue sustainable development.</w:t>
      </w:r>
    </w:p>
    <w:p w14:paraId="260E30D2"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(7)</w:t>
      </w:r>
      <w:r w:rsidRPr="00EE704F">
        <w:rPr>
          <w:rFonts w:ascii="Times New Roman" w:hAnsi="Times New Roman"/>
        </w:rPr>
        <w:tab/>
        <w:t>Enforce sound KYC (Know Your Customer), compliance and anti-money laundering practices to prevent financial and reputation loss.</w:t>
      </w:r>
    </w:p>
    <w:p w14:paraId="0973A50F" w14:textId="77777777" w:rsidR="00550978" w:rsidRPr="00EE704F" w:rsidRDefault="00550978" w:rsidP="00550978">
      <w:pPr>
        <w:ind w:leftChars="375" w:left="1416" w:hangingChars="215" w:hanging="516"/>
        <w:rPr>
          <w:rFonts w:ascii="Times New Roman" w:hAnsi="Times New Roman"/>
          <w:szCs w:val="24"/>
        </w:rPr>
      </w:pPr>
      <w:r w:rsidRPr="00EE704F">
        <w:rPr>
          <w:rFonts w:ascii="Times New Roman" w:hAnsi="Times New Roman"/>
        </w:rPr>
        <w:t>(8)</w:t>
      </w:r>
      <w:r w:rsidRPr="00EE704F">
        <w:rPr>
          <w:rFonts w:ascii="Times New Roman" w:hAnsi="Times New Roman"/>
        </w:rPr>
        <w:tab/>
        <w:t>Promote the mobile insurance application system and combine it with e-policy, replace manpower with systems, reduce the demand for paper consumption, and practice the sustainable management philosophy.</w:t>
      </w:r>
    </w:p>
    <w:p w14:paraId="348FEFD7" w14:textId="77777777" w:rsidR="00550978" w:rsidRPr="00EE704F" w:rsidRDefault="00550978" w:rsidP="00550978">
      <w:pPr>
        <w:ind w:leftChars="-59" w:left="1560" w:hangingChars="709" w:hanging="1702"/>
        <w:rPr>
          <w:rFonts w:ascii="Times New Roman" w:hAnsi="Times New Roman"/>
        </w:rPr>
      </w:pPr>
      <w:r w:rsidRPr="00EE704F">
        <w:rPr>
          <w:rFonts w:ascii="Times New Roman" w:hAnsi="Times New Roman"/>
        </w:rPr>
        <w:t>II. Market and sales overview</w:t>
      </w:r>
    </w:p>
    <w:p w14:paraId="10F0D836" w14:textId="77777777" w:rsidR="00550978" w:rsidRPr="00EE704F" w:rsidRDefault="00550978" w:rsidP="00550978">
      <w:pPr>
        <w:ind w:leftChars="50" w:left="120"/>
        <w:jc w:val="both"/>
        <w:rPr>
          <w:rFonts w:ascii="Times New Roman" w:hAnsi="Times New Roman"/>
          <w:bCs/>
        </w:rPr>
      </w:pPr>
      <w:r w:rsidRPr="00EE704F">
        <w:rPr>
          <w:rFonts w:ascii="Times New Roman" w:hAnsi="Times New Roman"/>
        </w:rPr>
        <w:t>(I) Market analysis:</w:t>
      </w:r>
    </w:p>
    <w:p w14:paraId="02A33F93" w14:textId="77777777" w:rsidR="00550978" w:rsidRPr="00EE704F" w:rsidRDefault="00550978" w:rsidP="00550978">
      <w:pPr>
        <w:tabs>
          <w:tab w:val="right" w:pos="8820"/>
        </w:tabs>
        <w:ind w:firstLine="600"/>
        <w:jc w:val="both"/>
        <w:rPr>
          <w:rFonts w:ascii="Times New Roman" w:hAnsi="Times New Roman"/>
          <w:bCs/>
        </w:rPr>
      </w:pPr>
      <w:r w:rsidRPr="00EE704F">
        <w:rPr>
          <w:rFonts w:ascii="Times New Roman" w:hAnsi="Times New Roman"/>
        </w:rPr>
        <w:t>1. Sales of main products and market share:</w:t>
      </w:r>
    </w:p>
    <w:p w14:paraId="4BCAA778" w14:textId="77777777" w:rsidR="00550978" w:rsidRPr="00EE704F" w:rsidRDefault="00550978" w:rsidP="00550978">
      <w:pPr>
        <w:tabs>
          <w:tab w:val="right" w:pos="8820"/>
        </w:tabs>
        <w:ind w:firstLine="600"/>
        <w:jc w:val="right"/>
        <w:rPr>
          <w:rFonts w:ascii="Times New Roman" w:hAnsi="Times New Roman"/>
        </w:rPr>
      </w:pPr>
      <w:r w:rsidRPr="00EE704F">
        <w:rPr>
          <w:rFonts w:ascii="Times New Roman" w:hAnsi="Times New Roman"/>
          <w:sz w:val="22"/>
        </w:rPr>
        <w:t>Unit: NTD thousand</w:t>
      </w:r>
    </w:p>
    <w:tbl>
      <w:tblPr>
        <w:tblW w:w="8252" w:type="dxa"/>
        <w:tblInd w:w="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340"/>
        <w:gridCol w:w="2340"/>
        <w:gridCol w:w="2132"/>
        <w:gridCol w:w="1440"/>
      </w:tblGrid>
      <w:tr w:rsidR="00550978" w:rsidRPr="00EE704F" w14:paraId="6B74FCBA" w14:textId="77777777" w:rsidTr="00A424C9">
        <w:tc>
          <w:tcPr>
            <w:tcW w:w="2340" w:type="dxa"/>
            <w:vAlign w:val="center"/>
          </w:tcPr>
          <w:p w14:paraId="388781DC" w14:textId="77777777" w:rsidR="00550978" w:rsidRPr="00EE704F" w:rsidRDefault="00550978" w:rsidP="00A424C9">
            <w:pPr>
              <w:jc w:val="center"/>
              <w:rPr>
                <w:rFonts w:ascii="Times New Roman" w:hAnsi="Times New Roman"/>
              </w:rPr>
            </w:pPr>
            <w:r w:rsidRPr="00EE704F">
              <w:rPr>
                <w:rFonts w:ascii="Times New Roman" w:hAnsi="Times New Roman"/>
              </w:rPr>
              <w:t>Insurance category</w:t>
            </w:r>
          </w:p>
        </w:tc>
        <w:tc>
          <w:tcPr>
            <w:tcW w:w="2340" w:type="dxa"/>
            <w:vAlign w:val="center"/>
          </w:tcPr>
          <w:p w14:paraId="418DA88B" w14:textId="77777777" w:rsidR="00550978" w:rsidRPr="00EE704F" w:rsidRDefault="00550978" w:rsidP="00A424C9">
            <w:pPr>
              <w:jc w:val="center"/>
              <w:rPr>
                <w:rFonts w:ascii="Times New Roman" w:hAnsi="Times New Roman"/>
              </w:rPr>
            </w:pPr>
            <w:r w:rsidRPr="00EE704F">
              <w:rPr>
                <w:rFonts w:ascii="Times New Roman" w:hAnsi="Times New Roman"/>
              </w:rPr>
              <w:t>2024 direct written policy premium revenue</w:t>
            </w:r>
          </w:p>
        </w:tc>
        <w:tc>
          <w:tcPr>
            <w:tcW w:w="2132" w:type="dxa"/>
            <w:vAlign w:val="center"/>
          </w:tcPr>
          <w:p w14:paraId="7287AB3E" w14:textId="77777777" w:rsidR="00550978" w:rsidRPr="00EE704F" w:rsidRDefault="00550978" w:rsidP="00A424C9">
            <w:pPr>
              <w:jc w:val="center"/>
              <w:rPr>
                <w:rFonts w:ascii="Times New Roman" w:hAnsi="Times New Roman"/>
              </w:rPr>
            </w:pPr>
            <w:r w:rsidRPr="00EE704F">
              <w:rPr>
                <w:rFonts w:ascii="Times New Roman" w:hAnsi="Times New Roman"/>
              </w:rPr>
              <w:t>2024 domestic non-life insurance market written policy premium revenue</w:t>
            </w:r>
          </w:p>
        </w:tc>
        <w:tc>
          <w:tcPr>
            <w:tcW w:w="1440" w:type="dxa"/>
            <w:vAlign w:val="center"/>
          </w:tcPr>
          <w:p w14:paraId="59C1660E" w14:textId="77777777" w:rsidR="00550978" w:rsidRPr="00EE704F" w:rsidRDefault="00550978" w:rsidP="00A424C9">
            <w:pPr>
              <w:jc w:val="center"/>
              <w:rPr>
                <w:rFonts w:ascii="Times New Roman" w:hAnsi="Times New Roman"/>
              </w:rPr>
            </w:pPr>
            <w:r w:rsidRPr="00EE704F">
              <w:rPr>
                <w:rFonts w:ascii="Times New Roman" w:hAnsi="Times New Roman"/>
              </w:rPr>
              <w:t>Market share</w:t>
            </w:r>
          </w:p>
        </w:tc>
      </w:tr>
      <w:tr w:rsidR="00550978" w:rsidRPr="00EE704F" w14:paraId="471E525B" w14:textId="77777777" w:rsidTr="00A424C9">
        <w:tc>
          <w:tcPr>
            <w:tcW w:w="2340" w:type="dxa"/>
          </w:tcPr>
          <w:p w14:paraId="02105D04" w14:textId="77777777" w:rsidR="00550978" w:rsidRPr="00EE704F" w:rsidRDefault="00550978" w:rsidP="00A424C9">
            <w:pPr>
              <w:jc w:val="center"/>
              <w:rPr>
                <w:rFonts w:ascii="Times New Roman" w:hAnsi="Times New Roman"/>
              </w:rPr>
            </w:pPr>
            <w:r w:rsidRPr="00EE704F">
              <w:rPr>
                <w:rFonts w:ascii="Times New Roman" w:hAnsi="Times New Roman"/>
              </w:rPr>
              <w:t>Fire Insurance</w:t>
            </w:r>
          </w:p>
        </w:tc>
        <w:tc>
          <w:tcPr>
            <w:tcW w:w="2340" w:type="dxa"/>
            <w:vAlign w:val="center"/>
          </w:tcPr>
          <w:p w14:paraId="48CD163A" w14:textId="77777777" w:rsidR="00550978" w:rsidRPr="00EE704F" w:rsidRDefault="00550978" w:rsidP="00A424C9">
            <w:pPr>
              <w:jc w:val="right"/>
              <w:rPr>
                <w:rFonts w:ascii="Times New Roman" w:hAnsi="Times New Roman"/>
              </w:rPr>
            </w:pPr>
            <w:r w:rsidRPr="00EE704F">
              <w:rPr>
                <w:rFonts w:ascii="Times New Roman" w:hAnsi="Times New Roman"/>
              </w:rPr>
              <w:t xml:space="preserve"> 1,528,297 </w:t>
            </w:r>
          </w:p>
        </w:tc>
        <w:tc>
          <w:tcPr>
            <w:tcW w:w="2132" w:type="dxa"/>
            <w:vAlign w:val="center"/>
          </w:tcPr>
          <w:p w14:paraId="7EDA9C9D" w14:textId="77777777" w:rsidR="00550978" w:rsidRPr="00EE704F" w:rsidRDefault="00550978" w:rsidP="00A424C9">
            <w:pPr>
              <w:jc w:val="right"/>
              <w:rPr>
                <w:rFonts w:ascii="Times New Roman" w:hAnsi="Times New Roman"/>
              </w:rPr>
            </w:pPr>
            <w:r w:rsidRPr="00EE704F">
              <w:rPr>
                <w:rFonts w:ascii="Times New Roman" w:hAnsi="Times New Roman"/>
              </w:rPr>
              <w:t xml:space="preserve"> 45,497,792 </w:t>
            </w:r>
          </w:p>
        </w:tc>
        <w:tc>
          <w:tcPr>
            <w:tcW w:w="1440" w:type="dxa"/>
            <w:vAlign w:val="center"/>
          </w:tcPr>
          <w:p w14:paraId="23B7394F" w14:textId="77777777" w:rsidR="00550978" w:rsidRPr="00EE704F" w:rsidRDefault="00550978" w:rsidP="00A424C9">
            <w:pPr>
              <w:jc w:val="right"/>
              <w:rPr>
                <w:rFonts w:ascii="Times New Roman" w:hAnsi="Times New Roman"/>
              </w:rPr>
            </w:pPr>
            <w:r w:rsidRPr="00EE704F">
              <w:rPr>
                <w:rFonts w:ascii="Times New Roman" w:hAnsi="Times New Roman"/>
              </w:rPr>
              <w:t>3.36%</w:t>
            </w:r>
          </w:p>
        </w:tc>
      </w:tr>
      <w:tr w:rsidR="00550978" w:rsidRPr="00EE704F" w14:paraId="1CE0CF9B" w14:textId="77777777" w:rsidTr="00A424C9">
        <w:tc>
          <w:tcPr>
            <w:tcW w:w="2340" w:type="dxa"/>
          </w:tcPr>
          <w:p w14:paraId="714A51E9" w14:textId="77777777" w:rsidR="00550978" w:rsidRPr="00EE704F" w:rsidRDefault="00550978" w:rsidP="00A424C9">
            <w:pPr>
              <w:jc w:val="center"/>
              <w:rPr>
                <w:rFonts w:ascii="Times New Roman" w:hAnsi="Times New Roman"/>
              </w:rPr>
            </w:pPr>
            <w:r w:rsidRPr="00EE704F">
              <w:rPr>
                <w:rFonts w:ascii="Times New Roman" w:hAnsi="Times New Roman"/>
              </w:rPr>
              <w:t>Marine insurance</w:t>
            </w:r>
          </w:p>
        </w:tc>
        <w:tc>
          <w:tcPr>
            <w:tcW w:w="2340" w:type="dxa"/>
            <w:vAlign w:val="center"/>
          </w:tcPr>
          <w:p w14:paraId="4B354437" w14:textId="77777777" w:rsidR="00550978" w:rsidRPr="00EE704F" w:rsidRDefault="00550978" w:rsidP="00A424C9">
            <w:pPr>
              <w:jc w:val="right"/>
              <w:rPr>
                <w:rFonts w:ascii="Times New Roman" w:hAnsi="Times New Roman"/>
              </w:rPr>
            </w:pPr>
            <w:r w:rsidRPr="00EE704F">
              <w:rPr>
                <w:rFonts w:ascii="Times New Roman" w:hAnsi="Times New Roman"/>
              </w:rPr>
              <w:t xml:space="preserve"> 461,296 </w:t>
            </w:r>
          </w:p>
        </w:tc>
        <w:tc>
          <w:tcPr>
            <w:tcW w:w="2132" w:type="dxa"/>
            <w:vAlign w:val="center"/>
          </w:tcPr>
          <w:p w14:paraId="5586D376" w14:textId="77777777" w:rsidR="00550978" w:rsidRPr="00EE704F" w:rsidRDefault="00550978" w:rsidP="00A424C9">
            <w:pPr>
              <w:jc w:val="right"/>
              <w:rPr>
                <w:rFonts w:ascii="Times New Roman" w:hAnsi="Times New Roman"/>
              </w:rPr>
            </w:pPr>
            <w:r w:rsidRPr="00EE704F">
              <w:rPr>
                <w:rFonts w:ascii="Times New Roman" w:hAnsi="Times New Roman"/>
              </w:rPr>
              <w:t xml:space="preserve"> 11,372,968 </w:t>
            </w:r>
          </w:p>
        </w:tc>
        <w:tc>
          <w:tcPr>
            <w:tcW w:w="1440" w:type="dxa"/>
            <w:vAlign w:val="center"/>
          </w:tcPr>
          <w:p w14:paraId="306B3BC5" w14:textId="77777777" w:rsidR="00550978" w:rsidRPr="00EE704F" w:rsidRDefault="00550978" w:rsidP="00A424C9">
            <w:pPr>
              <w:jc w:val="right"/>
              <w:rPr>
                <w:rFonts w:ascii="Times New Roman" w:hAnsi="Times New Roman"/>
              </w:rPr>
            </w:pPr>
            <w:r w:rsidRPr="00EE704F">
              <w:rPr>
                <w:rFonts w:ascii="Times New Roman" w:hAnsi="Times New Roman"/>
              </w:rPr>
              <w:t>4.06%</w:t>
            </w:r>
          </w:p>
        </w:tc>
      </w:tr>
      <w:tr w:rsidR="00550978" w:rsidRPr="00EE704F" w14:paraId="586A03AE" w14:textId="77777777" w:rsidTr="00A424C9">
        <w:tc>
          <w:tcPr>
            <w:tcW w:w="2340" w:type="dxa"/>
          </w:tcPr>
          <w:p w14:paraId="77893B61" w14:textId="77777777" w:rsidR="00550978" w:rsidRPr="00EE704F" w:rsidRDefault="00550978" w:rsidP="00A424C9">
            <w:pPr>
              <w:jc w:val="center"/>
              <w:rPr>
                <w:rFonts w:ascii="Times New Roman" w:hAnsi="Times New Roman"/>
              </w:rPr>
            </w:pPr>
            <w:r w:rsidRPr="00EE704F">
              <w:rPr>
                <w:rFonts w:ascii="Times New Roman" w:hAnsi="Times New Roman"/>
              </w:rPr>
              <w:t>Automobile Insurance</w:t>
            </w:r>
          </w:p>
        </w:tc>
        <w:tc>
          <w:tcPr>
            <w:tcW w:w="2340" w:type="dxa"/>
            <w:vAlign w:val="center"/>
          </w:tcPr>
          <w:p w14:paraId="66B802C7" w14:textId="77777777" w:rsidR="00550978" w:rsidRPr="00EE704F" w:rsidRDefault="00550978" w:rsidP="00A424C9">
            <w:pPr>
              <w:jc w:val="right"/>
              <w:rPr>
                <w:rFonts w:ascii="Times New Roman" w:hAnsi="Times New Roman"/>
              </w:rPr>
            </w:pPr>
            <w:r w:rsidRPr="00EE704F">
              <w:rPr>
                <w:rFonts w:ascii="Times New Roman" w:hAnsi="Times New Roman"/>
              </w:rPr>
              <w:t xml:space="preserve"> 5,590,265 </w:t>
            </w:r>
          </w:p>
        </w:tc>
        <w:tc>
          <w:tcPr>
            <w:tcW w:w="2132" w:type="dxa"/>
            <w:vAlign w:val="center"/>
          </w:tcPr>
          <w:p w14:paraId="3C4F86F3" w14:textId="77777777" w:rsidR="00550978" w:rsidRPr="00EE704F" w:rsidRDefault="00550978" w:rsidP="00A424C9">
            <w:pPr>
              <w:jc w:val="right"/>
              <w:rPr>
                <w:rFonts w:ascii="Times New Roman" w:hAnsi="Times New Roman"/>
              </w:rPr>
            </w:pPr>
            <w:r w:rsidRPr="00EE704F">
              <w:rPr>
                <w:rFonts w:ascii="Times New Roman" w:hAnsi="Times New Roman"/>
              </w:rPr>
              <w:t xml:space="preserve"> 134,673,426 </w:t>
            </w:r>
          </w:p>
        </w:tc>
        <w:tc>
          <w:tcPr>
            <w:tcW w:w="1440" w:type="dxa"/>
            <w:vAlign w:val="center"/>
          </w:tcPr>
          <w:p w14:paraId="51F8FF61" w14:textId="77777777" w:rsidR="00550978" w:rsidRPr="00EE704F" w:rsidRDefault="00550978" w:rsidP="00A424C9">
            <w:pPr>
              <w:jc w:val="right"/>
              <w:rPr>
                <w:rFonts w:ascii="Times New Roman" w:hAnsi="Times New Roman"/>
              </w:rPr>
            </w:pPr>
            <w:r w:rsidRPr="00EE704F">
              <w:rPr>
                <w:rFonts w:ascii="Times New Roman" w:hAnsi="Times New Roman"/>
              </w:rPr>
              <w:t>4.15%</w:t>
            </w:r>
          </w:p>
        </w:tc>
      </w:tr>
      <w:tr w:rsidR="00550978" w:rsidRPr="00EE704F" w14:paraId="2B105268" w14:textId="77777777" w:rsidTr="00A424C9">
        <w:tc>
          <w:tcPr>
            <w:tcW w:w="2340" w:type="dxa"/>
          </w:tcPr>
          <w:p w14:paraId="761C0313" w14:textId="77777777" w:rsidR="00550978" w:rsidRPr="00EE704F" w:rsidRDefault="00550978" w:rsidP="00A424C9">
            <w:pPr>
              <w:jc w:val="center"/>
              <w:rPr>
                <w:rFonts w:ascii="Times New Roman" w:hAnsi="Times New Roman"/>
              </w:rPr>
            </w:pPr>
            <w:r w:rsidRPr="00EE704F">
              <w:rPr>
                <w:rFonts w:ascii="Times New Roman" w:hAnsi="Times New Roman"/>
              </w:rPr>
              <w:t>Others</w:t>
            </w:r>
          </w:p>
        </w:tc>
        <w:tc>
          <w:tcPr>
            <w:tcW w:w="2340" w:type="dxa"/>
            <w:vAlign w:val="center"/>
          </w:tcPr>
          <w:p w14:paraId="2BAEDA14" w14:textId="77777777" w:rsidR="00550978" w:rsidRPr="00EE704F" w:rsidRDefault="00550978" w:rsidP="00A424C9">
            <w:pPr>
              <w:jc w:val="right"/>
              <w:rPr>
                <w:rFonts w:ascii="Times New Roman" w:hAnsi="Times New Roman"/>
              </w:rPr>
            </w:pPr>
            <w:r w:rsidRPr="00EE704F">
              <w:rPr>
                <w:rFonts w:ascii="Times New Roman" w:hAnsi="Times New Roman"/>
              </w:rPr>
              <w:t xml:space="preserve"> 1,361,471 </w:t>
            </w:r>
          </w:p>
        </w:tc>
        <w:tc>
          <w:tcPr>
            <w:tcW w:w="2132" w:type="dxa"/>
            <w:vAlign w:val="center"/>
          </w:tcPr>
          <w:p w14:paraId="6DF0F393" w14:textId="77777777" w:rsidR="00550978" w:rsidRPr="00EE704F" w:rsidRDefault="00550978" w:rsidP="00A424C9">
            <w:pPr>
              <w:jc w:val="right"/>
              <w:rPr>
                <w:rFonts w:ascii="Times New Roman" w:hAnsi="Times New Roman"/>
              </w:rPr>
            </w:pPr>
            <w:r w:rsidRPr="00EE704F">
              <w:rPr>
                <w:rFonts w:ascii="Times New Roman" w:hAnsi="Times New Roman"/>
              </w:rPr>
              <w:t xml:space="preserve"> 78,677,147 </w:t>
            </w:r>
          </w:p>
        </w:tc>
        <w:tc>
          <w:tcPr>
            <w:tcW w:w="1440" w:type="dxa"/>
            <w:vAlign w:val="center"/>
          </w:tcPr>
          <w:p w14:paraId="4FBD4517" w14:textId="77777777" w:rsidR="00550978" w:rsidRPr="00EE704F" w:rsidRDefault="00550978" w:rsidP="00A424C9">
            <w:pPr>
              <w:jc w:val="right"/>
              <w:rPr>
                <w:rFonts w:ascii="Times New Roman" w:hAnsi="Times New Roman"/>
              </w:rPr>
            </w:pPr>
            <w:r w:rsidRPr="00EE704F">
              <w:rPr>
                <w:rFonts w:ascii="Times New Roman" w:hAnsi="Times New Roman"/>
              </w:rPr>
              <w:t>1.73%</w:t>
            </w:r>
          </w:p>
        </w:tc>
      </w:tr>
      <w:tr w:rsidR="00550978" w:rsidRPr="00EE704F" w14:paraId="106951C5" w14:textId="77777777" w:rsidTr="00A424C9">
        <w:tc>
          <w:tcPr>
            <w:tcW w:w="2340" w:type="dxa"/>
          </w:tcPr>
          <w:p w14:paraId="2C362B76" w14:textId="77777777" w:rsidR="00550978" w:rsidRPr="00EE704F" w:rsidRDefault="00550978" w:rsidP="00A424C9">
            <w:pPr>
              <w:jc w:val="center"/>
              <w:rPr>
                <w:rFonts w:ascii="Times New Roman" w:hAnsi="Times New Roman"/>
              </w:rPr>
            </w:pPr>
            <w:r w:rsidRPr="00EE704F">
              <w:rPr>
                <w:rFonts w:ascii="Times New Roman" w:hAnsi="Times New Roman"/>
              </w:rPr>
              <w:t>Total</w:t>
            </w:r>
          </w:p>
        </w:tc>
        <w:tc>
          <w:tcPr>
            <w:tcW w:w="2340" w:type="dxa"/>
            <w:vAlign w:val="center"/>
          </w:tcPr>
          <w:p w14:paraId="352E12E1" w14:textId="77777777" w:rsidR="00550978" w:rsidRPr="00EE704F" w:rsidRDefault="00550978" w:rsidP="00A424C9">
            <w:pPr>
              <w:jc w:val="right"/>
              <w:rPr>
                <w:rFonts w:ascii="Times New Roman" w:hAnsi="Times New Roman"/>
              </w:rPr>
            </w:pPr>
            <w:r w:rsidRPr="00EE704F">
              <w:rPr>
                <w:rFonts w:ascii="Times New Roman" w:hAnsi="Times New Roman"/>
              </w:rPr>
              <w:t xml:space="preserve"> 8,941,329 </w:t>
            </w:r>
          </w:p>
        </w:tc>
        <w:tc>
          <w:tcPr>
            <w:tcW w:w="2132" w:type="dxa"/>
            <w:vAlign w:val="center"/>
          </w:tcPr>
          <w:p w14:paraId="43970061" w14:textId="77777777" w:rsidR="00550978" w:rsidRPr="00EE704F" w:rsidRDefault="00550978" w:rsidP="00A424C9">
            <w:pPr>
              <w:jc w:val="right"/>
              <w:rPr>
                <w:rFonts w:ascii="Times New Roman" w:hAnsi="Times New Roman"/>
              </w:rPr>
            </w:pPr>
            <w:r w:rsidRPr="00EE704F">
              <w:rPr>
                <w:rFonts w:ascii="Times New Roman" w:hAnsi="Times New Roman"/>
              </w:rPr>
              <w:t xml:space="preserve"> 270,221,333 </w:t>
            </w:r>
          </w:p>
        </w:tc>
        <w:tc>
          <w:tcPr>
            <w:tcW w:w="1440" w:type="dxa"/>
            <w:vAlign w:val="center"/>
          </w:tcPr>
          <w:p w14:paraId="12F65D63" w14:textId="77777777" w:rsidR="00550978" w:rsidRPr="00EE704F" w:rsidRDefault="00550978" w:rsidP="00A424C9">
            <w:pPr>
              <w:jc w:val="right"/>
              <w:rPr>
                <w:rFonts w:ascii="Times New Roman" w:hAnsi="Times New Roman"/>
              </w:rPr>
            </w:pPr>
            <w:r w:rsidRPr="00EE704F">
              <w:rPr>
                <w:rFonts w:ascii="Times New Roman" w:hAnsi="Times New Roman"/>
              </w:rPr>
              <w:t>3.31%</w:t>
            </w:r>
          </w:p>
        </w:tc>
      </w:tr>
    </w:tbl>
    <w:p w14:paraId="3372ABE3" w14:textId="77777777" w:rsidR="00550978" w:rsidRPr="00EE704F" w:rsidRDefault="00550978" w:rsidP="00550978">
      <w:pPr>
        <w:tabs>
          <w:tab w:val="left" w:pos="720"/>
          <w:tab w:val="left" w:pos="1440"/>
        </w:tabs>
        <w:ind w:leftChars="250" w:left="960" w:hangingChars="150" w:hanging="360"/>
        <w:jc w:val="both"/>
        <w:rPr>
          <w:rFonts w:ascii="Times New Roman" w:hAnsi="Times New Roman"/>
        </w:rPr>
      </w:pPr>
    </w:p>
    <w:p w14:paraId="5138FB94" w14:textId="77777777" w:rsidR="00550978" w:rsidRPr="00EE704F" w:rsidRDefault="00550978" w:rsidP="00550978">
      <w:pPr>
        <w:tabs>
          <w:tab w:val="left" w:pos="720"/>
          <w:tab w:val="left" w:pos="1440"/>
        </w:tabs>
        <w:ind w:leftChars="250" w:left="960" w:hangingChars="150" w:hanging="360"/>
        <w:jc w:val="both"/>
        <w:rPr>
          <w:rFonts w:ascii="Times New Roman" w:hAnsi="Times New Roman"/>
        </w:rPr>
      </w:pPr>
      <w:r w:rsidRPr="00EE704F">
        <w:rPr>
          <w:rFonts w:ascii="Times New Roman" w:hAnsi="Times New Roman"/>
        </w:rPr>
        <w:lastRenderedPageBreak/>
        <w:t>2. Product locations:</w:t>
      </w:r>
    </w:p>
    <w:p w14:paraId="12184DFC" w14:textId="77777777" w:rsidR="00550978" w:rsidRPr="00EE704F" w:rsidRDefault="00550978" w:rsidP="00550978">
      <w:pPr>
        <w:tabs>
          <w:tab w:val="left" w:pos="720"/>
          <w:tab w:val="left" w:pos="1440"/>
        </w:tabs>
        <w:ind w:leftChars="250" w:left="930" w:rightChars="650" w:right="1560" w:hangingChars="150" w:hanging="330"/>
        <w:jc w:val="right"/>
        <w:rPr>
          <w:rFonts w:ascii="Times New Roman" w:hAnsi="Times New Roman"/>
        </w:rPr>
      </w:pPr>
      <w:r w:rsidRPr="00EE704F">
        <w:rPr>
          <w:rFonts w:ascii="Times New Roman" w:hAnsi="Times New Roman"/>
          <w:sz w:val="22"/>
        </w:rPr>
        <w:t>Unit: NTD thousand</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1"/>
        <w:gridCol w:w="1728"/>
        <w:gridCol w:w="1728"/>
      </w:tblGrid>
      <w:tr w:rsidR="00550978" w:rsidRPr="00EE704F" w14:paraId="60F7BB5E" w14:textId="77777777" w:rsidTr="00A424C9">
        <w:trPr>
          <w:trHeight w:val="60"/>
        </w:trPr>
        <w:tc>
          <w:tcPr>
            <w:tcW w:w="3391" w:type="dxa"/>
            <w:vAlign w:val="center"/>
          </w:tcPr>
          <w:p w14:paraId="497481A1"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Location</w:t>
            </w:r>
          </w:p>
        </w:tc>
        <w:tc>
          <w:tcPr>
            <w:tcW w:w="1728" w:type="dxa"/>
            <w:vAlign w:val="center"/>
          </w:tcPr>
          <w:p w14:paraId="159DE976"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Amount</w:t>
            </w:r>
          </w:p>
        </w:tc>
        <w:tc>
          <w:tcPr>
            <w:tcW w:w="1728" w:type="dxa"/>
            <w:vAlign w:val="center"/>
          </w:tcPr>
          <w:p w14:paraId="661223E3" w14:textId="77777777" w:rsidR="00550978" w:rsidRPr="00EE704F" w:rsidRDefault="00550978" w:rsidP="00A424C9">
            <w:pPr>
              <w:pStyle w:val="a3"/>
              <w:tabs>
                <w:tab w:val="left" w:pos="720"/>
              </w:tabs>
              <w:rPr>
                <w:rFonts w:eastAsia="標楷體"/>
              </w:rPr>
            </w:pPr>
            <w:r w:rsidRPr="00EE704F">
              <w:t>%</w:t>
            </w:r>
          </w:p>
        </w:tc>
      </w:tr>
      <w:tr w:rsidR="00550978" w:rsidRPr="00EE704F" w14:paraId="2F72F4D5" w14:textId="77777777" w:rsidTr="00A424C9">
        <w:tc>
          <w:tcPr>
            <w:tcW w:w="3391" w:type="dxa"/>
            <w:vAlign w:val="center"/>
          </w:tcPr>
          <w:p w14:paraId="1ADBE150"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Head Office</w:t>
            </w:r>
          </w:p>
        </w:tc>
        <w:tc>
          <w:tcPr>
            <w:tcW w:w="1728" w:type="dxa"/>
            <w:vAlign w:val="center"/>
          </w:tcPr>
          <w:p w14:paraId="005F7D94" w14:textId="77777777" w:rsidR="00550978" w:rsidRPr="00EE704F" w:rsidRDefault="00550978" w:rsidP="00A424C9">
            <w:pPr>
              <w:jc w:val="right"/>
              <w:rPr>
                <w:rFonts w:ascii="Times New Roman" w:hAnsi="Times New Roman"/>
              </w:rPr>
            </w:pPr>
            <w:r w:rsidRPr="00EE704F">
              <w:rPr>
                <w:rFonts w:ascii="Times New Roman" w:hAnsi="Times New Roman"/>
              </w:rPr>
              <w:t>3,438,615</w:t>
            </w:r>
          </w:p>
        </w:tc>
        <w:tc>
          <w:tcPr>
            <w:tcW w:w="1728" w:type="dxa"/>
            <w:vAlign w:val="center"/>
          </w:tcPr>
          <w:p w14:paraId="6A613D20" w14:textId="77777777" w:rsidR="00550978" w:rsidRPr="00EE704F" w:rsidRDefault="00550978" w:rsidP="00A424C9">
            <w:pPr>
              <w:jc w:val="right"/>
              <w:rPr>
                <w:rFonts w:ascii="Times New Roman" w:hAnsi="Times New Roman"/>
              </w:rPr>
            </w:pPr>
            <w:r w:rsidRPr="00EE704F">
              <w:rPr>
                <w:rFonts w:ascii="Times New Roman" w:hAnsi="Times New Roman"/>
              </w:rPr>
              <w:t>38.46%</w:t>
            </w:r>
          </w:p>
        </w:tc>
      </w:tr>
      <w:tr w:rsidR="00550978" w:rsidRPr="00EE704F" w14:paraId="7B6BA2B4" w14:textId="77777777" w:rsidTr="00A424C9">
        <w:tc>
          <w:tcPr>
            <w:tcW w:w="3391" w:type="dxa"/>
            <w:vAlign w:val="center"/>
          </w:tcPr>
          <w:p w14:paraId="68274912"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Taipei Branch Office</w:t>
            </w:r>
          </w:p>
        </w:tc>
        <w:tc>
          <w:tcPr>
            <w:tcW w:w="1728" w:type="dxa"/>
            <w:vAlign w:val="center"/>
          </w:tcPr>
          <w:p w14:paraId="462B327F" w14:textId="77777777" w:rsidR="00550978" w:rsidRPr="00EE704F" w:rsidRDefault="00550978" w:rsidP="00A424C9">
            <w:pPr>
              <w:jc w:val="right"/>
              <w:rPr>
                <w:rFonts w:ascii="Times New Roman" w:hAnsi="Times New Roman"/>
              </w:rPr>
            </w:pPr>
            <w:r w:rsidRPr="00EE704F">
              <w:rPr>
                <w:rFonts w:ascii="Times New Roman" w:hAnsi="Times New Roman"/>
              </w:rPr>
              <w:t>1,154,528</w:t>
            </w:r>
          </w:p>
        </w:tc>
        <w:tc>
          <w:tcPr>
            <w:tcW w:w="1728" w:type="dxa"/>
            <w:vAlign w:val="center"/>
          </w:tcPr>
          <w:p w14:paraId="023D0EC1" w14:textId="77777777" w:rsidR="00550978" w:rsidRPr="00EE704F" w:rsidRDefault="00550978" w:rsidP="00A424C9">
            <w:pPr>
              <w:jc w:val="right"/>
              <w:rPr>
                <w:rFonts w:ascii="Times New Roman" w:hAnsi="Times New Roman"/>
              </w:rPr>
            </w:pPr>
            <w:r w:rsidRPr="00EE704F">
              <w:rPr>
                <w:rFonts w:ascii="Times New Roman" w:hAnsi="Times New Roman"/>
              </w:rPr>
              <w:t>12.91%</w:t>
            </w:r>
          </w:p>
        </w:tc>
      </w:tr>
      <w:tr w:rsidR="00550978" w:rsidRPr="00EE704F" w14:paraId="06199530" w14:textId="77777777" w:rsidTr="00A424C9">
        <w:tc>
          <w:tcPr>
            <w:tcW w:w="3391" w:type="dxa"/>
            <w:vAlign w:val="center"/>
          </w:tcPr>
          <w:p w14:paraId="6B4DD41E"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Taoyuan-Hsinchu Branch Office</w:t>
            </w:r>
          </w:p>
        </w:tc>
        <w:tc>
          <w:tcPr>
            <w:tcW w:w="1728" w:type="dxa"/>
            <w:vAlign w:val="center"/>
          </w:tcPr>
          <w:p w14:paraId="23CF7611" w14:textId="77777777" w:rsidR="00550978" w:rsidRPr="00EE704F" w:rsidRDefault="00550978" w:rsidP="00A424C9">
            <w:pPr>
              <w:jc w:val="right"/>
              <w:rPr>
                <w:rFonts w:ascii="Times New Roman" w:hAnsi="Times New Roman"/>
              </w:rPr>
            </w:pPr>
            <w:r w:rsidRPr="00EE704F">
              <w:rPr>
                <w:rFonts w:ascii="Times New Roman" w:hAnsi="Times New Roman"/>
              </w:rPr>
              <w:t>1,085,873</w:t>
            </w:r>
          </w:p>
        </w:tc>
        <w:tc>
          <w:tcPr>
            <w:tcW w:w="1728" w:type="dxa"/>
            <w:vAlign w:val="center"/>
          </w:tcPr>
          <w:p w14:paraId="68F124B1" w14:textId="77777777" w:rsidR="00550978" w:rsidRPr="00EE704F" w:rsidRDefault="00550978" w:rsidP="00A424C9">
            <w:pPr>
              <w:jc w:val="right"/>
              <w:rPr>
                <w:rFonts w:ascii="Times New Roman" w:hAnsi="Times New Roman"/>
              </w:rPr>
            </w:pPr>
            <w:r w:rsidRPr="00EE704F">
              <w:rPr>
                <w:rFonts w:ascii="Times New Roman" w:hAnsi="Times New Roman"/>
              </w:rPr>
              <w:t>12.14%</w:t>
            </w:r>
          </w:p>
        </w:tc>
      </w:tr>
      <w:tr w:rsidR="00550978" w:rsidRPr="00EE704F" w14:paraId="3A699DD1" w14:textId="77777777" w:rsidTr="00A424C9">
        <w:tc>
          <w:tcPr>
            <w:tcW w:w="3391" w:type="dxa"/>
            <w:vAlign w:val="center"/>
          </w:tcPr>
          <w:p w14:paraId="1E7D01B8"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Taichung Branch Office</w:t>
            </w:r>
          </w:p>
        </w:tc>
        <w:tc>
          <w:tcPr>
            <w:tcW w:w="1728" w:type="dxa"/>
            <w:vAlign w:val="center"/>
          </w:tcPr>
          <w:p w14:paraId="3CB7BAEC" w14:textId="77777777" w:rsidR="00550978" w:rsidRPr="00EE704F" w:rsidRDefault="00550978" w:rsidP="00A424C9">
            <w:pPr>
              <w:jc w:val="right"/>
              <w:rPr>
                <w:rFonts w:ascii="Times New Roman" w:hAnsi="Times New Roman"/>
              </w:rPr>
            </w:pPr>
            <w:r w:rsidRPr="00EE704F">
              <w:rPr>
                <w:rFonts w:ascii="Times New Roman" w:hAnsi="Times New Roman"/>
              </w:rPr>
              <w:t>1,031,479</w:t>
            </w:r>
          </w:p>
        </w:tc>
        <w:tc>
          <w:tcPr>
            <w:tcW w:w="1728" w:type="dxa"/>
            <w:vAlign w:val="center"/>
          </w:tcPr>
          <w:p w14:paraId="6F8AC9B8" w14:textId="77777777" w:rsidR="00550978" w:rsidRPr="00EE704F" w:rsidRDefault="00550978" w:rsidP="00A424C9">
            <w:pPr>
              <w:jc w:val="right"/>
              <w:rPr>
                <w:rFonts w:ascii="Times New Roman" w:hAnsi="Times New Roman"/>
              </w:rPr>
            </w:pPr>
            <w:r w:rsidRPr="00EE704F">
              <w:rPr>
                <w:rFonts w:ascii="Times New Roman" w:hAnsi="Times New Roman"/>
              </w:rPr>
              <w:t>11.54%</w:t>
            </w:r>
          </w:p>
        </w:tc>
      </w:tr>
      <w:tr w:rsidR="00550978" w:rsidRPr="00EE704F" w14:paraId="72971767" w14:textId="77777777" w:rsidTr="00A424C9">
        <w:tc>
          <w:tcPr>
            <w:tcW w:w="3391" w:type="dxa"/>
            <w:vAlign w:val="center"/>
          </w:tcPr>
          <w:p w14:paraId="00D82C14"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Tainan Branch Office</w:t>
            </w:r>
          </w:p>
        </w:tc>
        <w:tc>
          <w:tcPr>
            <w:tcW w:w="1728" w:type="dxa"/>
            <w:vAlign w:val="center"/>
          </w:tcPr>
          <w:p w14:paraId="001FA3E2" w14:textId="77777777" w:rsidR="00550978" w:rsidRPr="00EE704F" w:rsidRDefault="00550978" w:rsidP="00A424C9">
            <w:pPr>
              <w:jc w:val="right"/>
              <w:rPr>
                <w:rFonts w:ascii="Times New Roman" w:hAnsi="Times New Roman"/>
              </w:rPr>
            </w:pPr>
            <w:r w:rsidRPr="00EE704F">
              <w:rPr>
                <w:rFonts w:ascii="Times New Roman" w:hAnsi="Times New Roman"/>
              </w:rPr>
              <w:t>982,460</w:t>
            </w:r>
          </w:p>
        </w:tc>
        <w:tc>
          <w:tcPr>
            <w:tcW w:w="1728" w:type="dxa"/>
            <w:vAlign w:val="center"/>
          </w:tcPr>
          <w:p w14:paraId="58DEB373" w14:textId="77777777" w:rsidR="00550978" w:rsidRPr="00EE704F" w:rsidRDefault="00550978" w:rsidP="00A424C9">
            <w:pPr>
              <w:jc w:val="right"/>
              <w:rPr>
                <w:rFonts w:ascii="Times New Roman" w:hAnsi="Times New Roman"/>
              </w:rPr>
            </w:pPr>
            <w:r w:rsidRPr="00EE704F">
              <w:rPr>
                <w:rFonts w:ascii="Times New Roman" w:hAnsi="Times New Roman"/>
              </w:rPr>
              <w:t>10.99%</w:t>
            </w:r>
          </w:p>
        </w:tc>
      </w:tr>
      <w:tr w:rsidR="00550978" w:rsidRPr="00EE704F" w14:paraId="074E7AE3" w14:textId="77777777" w:rsidTr="00A424C9">
        <w:tc>
          <w:tcPr>
            <w:tcW w:w="3391" w:type="dxa"/>
            <w:vAlign w:val="center"/>
          </w:tcPr>
          <w:p w14:paraId="2969CFF1"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Kaohsiung Branch Office</w:t>
            </w:r>
          </w:p>
        </w:tc>
        <w:tc>
          <w:tcPr>
            <w:tcW w:w="1728" w:type="dxa"/>
            <w:vAlign w:val="center"/>
          </w:tcPr>
          <w:p w14:paraId="5B5B1E66" w14:textId="77777777" w:rsidR="00550978" w:rsidRPr="00EE704F" w:rsidRDefault="00550978" w:rsidP="00A424C9">
            <w:pPr>
              <w:jc w:val="right"/>
              <w:rPr>
                <w:rFonts w:ascii="Times New Roman" w:hAnsi="Times New Roman"/>
              </w:rPr>
            </w:pPr>
            <w:r w:rsidRPr="00EE704F">
              <w:rPr>
                <w:rFonts w:ascii="Times New Roman" w:hAnsi="Times New Roman"/>
              </w:rPr>
              <w:t>1,248,374</w:t>
            </w:r>
          </w:p>
        </w:tc>
        <w:tc>
          <w:tcPr>
            <w:tcW w:w="1728" w:type="dxa"/>
            <w:vAlign w:val="center"/>
          </w:tcPr>
          <w:p w14:paraId="51AA24B1" w14:textId="77777777" w:rsidR="00550978" w:rsidRPr="00EE704F" w:rsidRDefault="00550978" w:rsidP="00A424C9">
            <w:pPr>
              <w:jc w:val="right"/>
              <w:rPr>
                <w:rFonts w:ascii="Times New Roman" w:hAnsi="Times New Roman"/>
              </w:rPr>
            </w:pPr>
            <w:r w:rsidRPr="00EE704F">
              <w:rPr>
                <w:rFonts w:ascii="Times New Roman" w:hAnsi="Times New Roman"/>
              </w:rPr>
              <w:t>13.96%</w:t>
            </w:r>
          </w:p>
        </w:tc>
      </w:tr>
      <w:tr w:rsidR="00550978" w:rsidRPr="00EE704F" w14:paraId="7327534C" w14:textId="77777777" w:rsidTr="00A424C9">
        <w:tc>
          <w:tcPr>
            <w:tcW w:w="3391" w:type="dxa"/>
            <w:vAlign w:val="center"/>
          </w:tcPr>
          <w:p w14:paraId="68CD0F1C" w14:textId="77777777" w:rsidR="00550978" w:rsidRPr="00EE704F" w:rsidRDefault="00550978" w:rsidP="00A424C9">
            <w:pPr>
              <w:tabs>
                <w:tab w:val="left" w:pos="720"/>
              </w:tabs>
              <w:jc w:val="center"/>
              <w:rPr>
                <w:rFonts w:ascii="Times New Roman" w:hAnsi="Times New Roman"/>
              </w:rPr>
            </w:pPr>
            <w:r w:rsidRPr="00EE704F">
              <w:rPr>
                <w:rFonts w:ascii="Times New Roman" w:hAnsi="Times New Roman"/>
              </w:rPr>
              <w:t>Total</w:t>
            </w:r>
          </w:p>
        </w:tc>
        <w:tc>
          <w:tcPr>
            <w:tcW w:w="1728" w:type="dxa"/>
            <w:vAlign w:val="center"/>
          </w:tcPr>
          <w:p w14:paraId="1DC98B4D" w14:textId="77777777" w:rsidR="00550978" w:rsidRPr="00EE704F" w:rsidRDefault="00550978" w:rsidP="00A424C9">
            <w:pPr>
              <w:jc w:val="right"/>
              <w:rPr>
                <w:rFonts w:ascii="Times New Roman" w:hAnsi="Times New Roman"/>
              </w:rPr>
            </w:pPr>
            <w:r w:rsidRPr="00EE704F">
              <w:rPr>
                <w:rFonts w:ascii="Times New Roman" w:hAnsi="Times New Roman"/>
              </w:rPr>
              <w:t>8,941,329</w:t>
            </w:r>
          </w:p>
        </w:tc>
        <w:tc>
          <w:tcPr>
            <w:tcW w:w="1728" w:type="dxa"/>
            <w:vAlign w:val="center"/>
          </w:tcPr>
          <w:p w14:paraId="57F1D28D" w14:textId="77777777" w:rsidR="00550978" w:rsidRPr="00EE704F" w:rsidRDefault="00550978" w:rsidP="00A424C9">
            <w:pPr>
              <w:jc w:val="right"/>
              <w:rPr>
                <w:rFonts w:ascii="Times New Roman" w:hAnsi="Times New Roman"/>
              </w:rPr>
            </w:pPr>
            <w:r w:rsidRPr="00EE704F">
              <w:rPr>
                <w:rFonts w:ascii="Times New Roman" w:hAnsi="Times New Roman"/>
              </w:rPr>
              <w:t>100.00%</w:t>
            </w:r>
          </w:p>
        </w:tc>
      </w:tr>
    </w:tbl>
    <w:p w14:paraId="46B36FEA" w14:textId="77777777" w:rsidR="00550978" w:rsidRPr="00EE704F" w:rsidRDefault="00550978" w:rsidP="00550978">
      <w:pPr>
        <w:ind w:leftChars="250" w:left="600"/>
        <w:rPr>
          <w:rFonts w:ascii="Times New Roman" w:hAnsi="Times New Roman"/>
          <w:bCs/>
        </w:rPr>
      </w:pPr>
      <w:r w:rsidRPr="00EE704F">
        <w:rPr>
          <w:rFonts w:ascii="Times New Roman" w:hAnsi="Times New Roman"/>
        </w:rPr>
        <w:t>3. Future market supply and demand:</w:t>
      </w:r>
    </w:p>
    <w:p w14:paraId="6CD92DA9" w14:textId="77777777" w:rsidR="00550978" w:rsidRPr="00EE704F" w:rsidRDefault="00550978" w:rsidP="00550978">
      <w:pPr>
        <w:ind w:leftChars="375" w:left="1416" w:hangingChars="215" w:hanging="516"/>
        <w:rPr>
          <w:rFonts w:ascii="Times New Roman" w:hAnsi="Times New Roman"/>
        </w:rPr>
      </w:pPr>
      <w:r w:rsidRPr="00EE704F">
        <w:rPr>
          <w:rFonts w:ascii="Times New Roman" w:hAnsi="Times New Roman"/>
        </w:rPr>
        <w:t>(1) Supply</w:t>
      </w:r>
    </w:p>
    <w:p w14:paraId="62B99B70"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A.</w:t>
      </w:r>
      <w:r>
        <w:rPr>
          <w:rFonts w:ascii="Times New Roman" w:hAnsi="Times New Roman"/>
        </w:rPr>
        <w:tab/>
      </w:r>
      <w:r w:rsidRPr="00EE704F">
        <w:rPr>
          <w:rFonts w:ascii="Times New Roman" w:hAnsi="Times New Roman"/>
        </w:rPr>
        <w:t>Develop new and differentiated products that satisfy customers' needs.</w:t>
      </w:r>
    </w:p>
    <w:p w14:paraId="058CF906"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B.</w:t>
      </w:r>
      <w:r>
        <w:rPr>
          <w:rFonts w:ascii="Times New Roman" w:hAnsi="Times New Roman"/>
        </w:rPr>
        <w:tab/>
      </w:r>
      <w:r w:rsidRPr="00EE704F">
        <w:rPr>
          <w:rFonts w:ascii="Times New Roman" w:hAnsi="Times New Roman"/>
        </w:rPr>
        <w:t>Provide insurance planning and damage prevention advices to customers.</w:t>
      </w:r>
    </w:p>
    <w:p w14:paraId="0C3A0CC9"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C.</w:t>
      </w:r>
      <w:r>
        <w:rPr>
          <w:rFonts w:ascii="Times New Roman" w:hAnsi="Times New Roman"/>
        </w:rPr>
        <w:tab/>
      </w:r>
      <w:r w:rsidRPr="00EE704F">
        <w:rPr>
          <w:rFonts w:ascii="Times New Roman" w:hAnsi="Times New Roman"/>
        </w:rPr>
        <w:t>Develop and market suitable products according to laws and market demands.</w:t>
      </w:r>
    </w:p>
    <w:p w14:paraId="2A0937F0"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D.</w:t>
      </w:r>
      <w:r>
        <w:rPr>
          <w:rFonts w:ascii="Times New Roman" w:hAnsi="Times New Roman"/>
        </w:rPr>
        <w:tab/>
      </w:r>
      <w:r w:rsidRPr="00EE704F">
        <w:rPr>
          <w:rFonts w:ascii="Times New Roman" w:hAnsi="Times New Roman"/>
        </w:rPr>
        <w:t>Refine product marketing and service procedures in ways that satisfy customers' needs.</w:t>
      </w:r>
    </w:p>
    <w:p w14:paraId="3EB3BF84"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E.</w:t>
      </w:r>
      <w:r w:rsidRPr="00EE704F">
        <w:rPr>
          <w:rFonts w:ascii="Times New Roman" w:hAnsi="Times New Roman"/>
        </w:rPr>
        <w:tab/>
        <w:t>The rise of fragmented medical insurance is in line with the needs of customers in an aging society.</w:t>
      </w:r>
    </w:p>
    <w:p w14:paraId="10C6EFD1"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F.</w:t>
      </w:r>
      <w:r>
        <w:rPr>
          <w:rFonts w:ascii="Times New Roman" w:hAnsi="Times New Roman"/>
        </w:rPr>
        <w:tab/>
      </w:r>
      <w:r w:rsidRPr="00EE704F">
        <w:rPr>
          <w:rFonts w:ascii="Times New Roman" w:hAnsi="Times New Roman"/>
        </w:rPr>
        <w:t>Given the high concentration of large-sum insurance policies, the Company shall tighten financial assessment and exercise greater caution for customers that exhibit poor management and financial performance.</w:t>
      </w:r>
    </w:p>
    <w:p w14:paraId="3AEAD5A1"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G.</w:t>
      </w:r>
      <w:r>
        <w:rPr>
          <w:rFonts w:ascii="Times New Roman" w:hAnsi="Times New Roman"/>
        </w:rPr>
        <w:tab/>
      </w:r>
      <w:r w:rsidRPr="00EE704F">
        <w:rPr>
          <w:rFonts w:ascii="Times New Roman" w:hAnsi="Times New Roman"/>
        </w:rPr>
        <w:t xml:space="preserve">Health awareness is on the rise, the athletic population is increasing, and cross-industry combinations allow spillover policies to continue accelerating innovation. </w:t>
      </w:r>
    </w:p>
    <w:p w14:paraId="5E125DE0" w14:textId="77777777" w:rsidR="00550978" w:rsidRPr="00EE704F" w:rsidRDefault="00550978" w:rsidP="00550978">
      <w:pPr>
        <w:ind w:leftChars="375" w:left="1416" w:hangingChars="215" w:hanging="516"/>
        <w:rPr>
          <w:rFonts w:ascii="Times New Roman" w:hAnsi="Times New Roman"/>
        </w:rPr>
      </w:pPr>
      <w:r w:rsidRPr="00EE704F">
        <w:rPr>
          <w:rFonts w:ascii="Times New Roman" w:hAnsi="Times New Roman"/>
        </w:rPr>
        <w:t>(2) Demand</w:t>
      </w:r>
    </w:p>
    <w:p w14:paraId="01A832CB"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A.</w:t>
      </w:r>
      <w:r w:rsidRPr="00EE704F">
        <w:rPr>
          <w:rFonts w:ascii="Times New Roman" w:hAnsi="Times New Roman"/>
        </w:rPr>
        <w:tab/>
        <w:t>The construction of offshore wind power and solar energy storage equipment brings corresponding risks and protection needs.</w:t>
      </w:r>
    </w:p>
    <w:p w14:paraId="2CB1561C"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B.</w:t>
      </w:r>
      <w:r w:rsidRPr="00EE704F">
        <w:rPr>
          <w:rFonts w:ascii="Times New Roman" w:hAnsi="Times New Roman"/>
        </w:rPr>
        <w:tab/>
        <w:t>With the goal of net-zero emissions by 2050, “green finance” and “green insurance” have become an issue of concern.</w:t>
      </w:r>
    </w:p>
    <w:p w14:paraId="2A414B23"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C.</w:t>
      </w:r>
      <w:r w:rsidRPr="00EE704F">
        <w:rPr>
          <w:rFonts w:ascii="Times New Roman" w:hAnsi="Times New Roman"/>
        </w:rPr>
        <w:tab/>
        <w:t>After the major earthquake in Hualien, the connection has seen a series of earthquakes with a scale of more than 6 levels, which has raised the risk of land and air earthquake.</w:t>
      </w:r>
    </w:p>
    <w:p w14:paraId="25EC5053"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D.</w:t>
      </w:r>
      <w:r w:rsidRPr="00EE704F">
        <w:rPr>
          <w:rFonts w:ascii="Times New Roman" w:hAnsi="Times New Roman"/>
        </w:rPr>
        <w:tab/>
        <w:t xml:space="preserve">The medical technology development has made smart medicine, </w:t>
      </w:r>
      <w:r w:rsidRPr="00EE704F">
        <w:rPr>
          <w:rFonts w:ascii="Times New Roman" w:hAnsi="Times New Roman"/>
        </w:rPr>
        <w:lastRenderedPageBreak/>
        <w:t>remote medicine, and precision medicine the new trend, and accelerated the demand for related medical insurance products.</w:t>
      </w:r>
    </w:p>
    <w:p w14:paraId="75D250BC"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E.</w:t>
      </w:r>
      <w:r w:rsidRPr="00EE704F">
        <w:rPr>
          <w:rFonts w:ascii="Times New Roman" w:hAnsi="Times New Roman"/>
        </w:rPr>
        <w:tab/>
        <w:t>The Road Traffic Management Division has been including micro electric vehicles into its penalty regulations and compulsory automobile liability insurance policies. Micro electric vehicles are now covered by compulsory automobile liability insurance.</w:t>
      </w:r>
    </w:p>
    <w:p w14:paraId="207036EB"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F.</w:t>
      </w:r>
      <w:r w:rsidRPr="00EE704F">
        <w:rPr>
          <w:rFonts w:ascii="Times New Roman" w:hAnsi="Times New Roman"/>
        </w:rPr>
        <w:tab/>
        <w:t>With the impact of network, technologies, and human-induced environmental damage, cyber-attacks, artificial intelligence, and risk of extreme weather has become the focus of prevention.</w:t>
      </w:r>
    </w:p>
    <w:p w14:paraId="0BF7A5EC"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G.</w:t>
      </w:r>
      <w:r w:rsidRPr="00EE704F">
        <w:rPr>
          <w:rFonts w:ascii="Times New Roman" w:hAnsi="Times New Roman"/>
        </w:rPr>
        <w:tab/>
        <w:t>The frequency of fire accidents in large factories in recent years has increased the claim rate and the international reinsurance premiums year by year, resulting in an increase in the premiums of commercial fire insurance policies.</w:t>
      </w:r>
    </w:p>
    <w:p w14:paraId="36A50C54"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H.</w:t>
      </w:r>
      <w:r w:rsidRPr="00EE704F">
        <w:rPr>
          <w:rFonts w:ascii="Times New Roman" w:hAnsi="Times New Roman"/>
        </w:rPr>
        <w:tab/>
        <w:t>The authority has strengthened its supervision over food and beverage businesses due to concerns over food and food safety. Restaurants are now being required to purchase "Product Liability Insurance" in accordance with the "Food Safety and Health Management Act.</w:t>
      </w:r>
    </w:p>
    <w:p w14:paraId="74D6B1D4" w14:textId="77777777" w:rsidR="00550978" w:rsidRPr="00EE704F" w:rsidRDefault="00550978" w:rsidP="00550978">
      <w:pPr>
        <w:ind w:firstLineChars="354" w:firstLine="850"/>
        <w:rPr>
          <w:rFonts w:ascii="Times New Roman" w:hAnsi="Times New Roman"/>
          <w:bCs/>
        </w:rPr>
      </w:pPr>
      <w:r w:rsidRPr="00EE704F">
        <w:rPr>
          <w:rFonts w:ascii="Times New Roman" w:hAnsi="Times New Roman"/>
        </w:rPr>
        <w:t>4. Opportunities and threats:</w:t>
      </w:r>
    </w:p>
    <w:p w14:paraId="6B70FE82" w14:textId="77777777" w:rsidR="00550978" w:rsidRPr="00EE704F" w:rsidRDefault="00550978" w:rsidP="00550978">
      <w:pPr>
        <w:ind w:leftChars="375" w:left="1416" w:hangingChars="215" w:hanging="516"/>
        <w:rPr>
          <w:rFonts w:ascii="Times New Roman" w:hAnsi="Times New Roman"/>
        </w:rPr>
      </w:pPr>
      <w:r w:rsidRPr="00EE704F">
        <w:rPr>
          <w:rFonts w:ascii="Times New Roman" w:hAnsi="Times New Roman"/>
        </w:rPr>
        <w:t>(1)</w:t>
      </w:r>
      <w:r>
        <w:rPr>
          <w:rFonts w:ascii="Times New Roman" w:hAnsi="Times New Roman"/>
        </w:rPr>
        <w:tab/>
      </w:r>
      <w:r w:rsidRPr="00EE704F">
        <w:rPr>
          <w:rFonts w:ascii="Times New Roman" w:hAnsi="Times New Roman"/>
        </w:rPr>
        <w:t>Opportunities:</w:t>
      </w:r>
    </w:p>
    <w:p w14:paraId="68E0C207"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A. Launch of packaged and customized products may address the market's different needs.</w:t>
      </w:r>
    </w:p>
    <w:p w14:paraId="118069AD"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B. The Company has the flexibility to adjust its strategies and business activities in line with market competition.</w:t>
      </w:r>
    </w:p>
    <w:p w14:paraId="0662D13E"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C.</w:t>
      </w:r>
      <w:r w:rsidRPr="00EE704F">
        <w:rPr>
          <w:rFonts w:ascii="Times New Roman" w:hAnsi="Times New Roman"/>
        </w:rPr>
        <w:tab/>
        <w:t>Rapid advancement of electronics and technology has enabled the Company to reduce operating costs via the use of e-commerce and high-tech platforms.</w:t>
      </w:r>
    </w:p>
    <w:p w14:paraId="1801DE44"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D.</w:t>
      </w:r>
      <w:r w:rsidRPr="00EE704F">
        <w:rPr>
          <w:rFonts w:ascii="Times New Roman" w:hAnsi="Times New Roman"/>
        </w:rPr>
        <w:tab/>
        <w:t>The impact of extreme weather, economic growth and the rise of emerging industries have all contributed to the increase in property insurance premiums.</w:t>
      </w:r>
    </w:p>
    <w:p w14:paraId="1AB886A9"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E.</w:t>
      </w:r>
      <w:r w:rsidRPr="00EE704F">
        <w:rPr>
          <w:rFonts w:ascii="Times New Roman" w:hAnsi="Times New Roman"/>
        </w:rPr>
        <w:tab/>
        <w:t>Benefiting from the government's forward-looking infrastructure and technology factory expansion projects, the number of construction insurance policies signed and premiums increased significantly.</w:t>
      </w:r>
    </w:p>
    <w:p w14:paraId="3412BE76"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F.</w:t>
      </w:r>
      <w:r w:rsidRPr="00EE704F">
        <w:rPr>
          <w:rFonts w:ascii="Times New Roman" w:hAnsi="Times New Roman"/>
        </w:rPr>
        <w:tab/>
        <w:t>The increasing investment in the domestic semiconductor supply chain and green energy help boost domestic investment momentum.</w:t>
      </w:r>
    </w:p>
    <w:p w14:paraId="4E219021"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G.</w:t>
      </w:r>
      <w:r w:rsidRPr="00EE704F">
        <w:rPr>
          <w:rFonts w:ascii="Times New Roman" w:hAnsi="Times New Roman"/>
        </w:rPr>
        <w:tab/>
        <w:t xml:space="preserve">The industry has placed greater emphasis on reasonable consideration of insurance coverage, and made corresponding adjustments to products that were underpriced in the past, which is conducive to an orderly market and a return to reasonable consideration of premium </w:t>
      </w:r>
      <w:r w:rsidRPr="00EE704F">
        <w:rPr>
          <w:rFonts w:ascii="Times New Roman" w:hAnsi="Times New Roman"/>
        </w:rPr>
        <w:lastRenderedPageBreak/>
        <w:t>rates.</w:t>
      </w:r>
    </w:p>
    <w:p w14:paraId="78A324F7"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H.</w:t>
      </w:r>
      <w:r w:rsidRPr="00EE704F">
        <w:rPr>
          <w:rFonts w:ascii="Times New Roman" w:hAnsi="Times New Roman"/>
        </w:rPr>
        <w:tab/>
        <w:t>The sensitivity of enterprises to risks is increasing. The government is becoming more and more strict on corporate social responsibility. The importance of employee welfare is increasing. Commercial fire insurance, liability insurance and group insurance are all growing.</w:t>
      </w:r>
    </w:p>
    <w:p w14:paraId="25CE15E9" w14:textId="77777777" w:rsidR="00550978" w:rsidRPr="00EE704F" w:rsidRDefault="00550978" w:rsidP="00550978">
      <w:pPr>
        <w:ind w:leftChars="375" w:left="1416" w:hangingChars="215" w:hanging="516"/>
        <w:rPr>
          <w:rFonts w:ascii="Times New Roman" w:hAnsi="Times New Roman"/>
        </w:rPr>
      </w:pPr>
      <w:r w:rsidRPr="00EE704F">
        <w:rPr>
          <w:rFonts w:ascii="Times New Roman" w:hAnsi="Times New Roman"/>
        </w:rPr>
        <w:t>(2)</w:t>
      </w:r>
      <w:r w:rsidRPr="00EE704F">
        <w:rPr>
          <w:rFonts w:ascii="Times New Roman" w:hAnsi="Times New Roman"/>
        </w:rPr>
        <w:tab/>
        <w:t>Threats:</w:t>
      </w:r>
    </w:p>
    <w:p w14:paraId="6E2B60FC"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A. Some industry participants have resolved to malicious competition as a means to expand market share, which poses additional operating costs for the Company.</w:t>
      </w:r>
    </w:p>
    <w:p w14:paraId="11349F7B"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B.</w:t>
      </w:r>
      <w:r w:rsidRPr="00EE704F">
        <w:rPr>
          <w:rFonts w:ascii="Times New Roman" w:hAnsi="Times New Roman"/>
        </w:rPr>
        <w:tab/>
        <w:t>The U.S. election has come to an end, and the policy uncertainty has increased, which may add uncertainty to the global economic prospect.</w:t>
      </w:r>
    </w:p>
    <w:p w14:paraId="2AD6F5F2"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C.</w:t>
      </w:r>
      <w:r w:rsidRPr="00EE704F">
        <w:rPr>
          <w:rFonts w:ascii="Times New Roman" w:hAnsi="Times New Roman"/>
        </w:rPr>
        <w:tab/>
        <w:t>Some high-tech industries, such as solar power and optoelectronics, are operating under increasing risks.</w:t>
      </w:r>
    </w:p>
    <w:p w14:paraId="13A60A9A" w14:textId="77777777" w:rsidR="00550978" w:rsidRPr="00EE704F" w:rsidRDefault="00550978" w:rsidP="00550978">
      <w:pPr>
        <w:ind w:leftChars="531" w:left="1557" w:hangingChars="118" w:hanging="283"/>
        <w:rPr>
          <w:rFonts w:ascii="Times New Roman" w:hAnsi="Times New Roman"/>
        </w:rPr>
      </w:pPr>
      <w:r w:rsidRPr="00EE704F">
        <w:rPr>
          <w:rFonts w:ascii="Times New Roman" w:hAnsi="Times New Roman"/>
        </w:rPr>
        <w:t>D.</w:t>
      </w:r>
      <w:r w:rsidRPr="00EE704F">
        <w:rPr>
          <w:rFonts w:ascii="Times New Roman" w:hAnsi="Times New Roman"/>
        </w:rPr>
        <w:tab/>
        <w:t>Uprise of Internet banking and mobile APP has caused a reduction in the number of financial branches, and narrowed the channels through which the Company can market its products.</w:t>
      </w:r>
    </w:p>
    <w:p w14:paraId="63F16692"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E.</w:t>
      </w:r>
      <w:r w:rsidRPr="00EE704F">
        <w:rPr>
          <w:rFonts w:ascii="Times New Roman" w:hAnsi="Times New Roman"/>
        </w:rPr>
        <w:tab/>
        <w:t>China's internal and external policies have caused massive foreign investors to exit the market in China, speed up the capital outflow and affect the global supply chain.</w:t>
      </w:r>
    </w:p>
    <w:p w14:paraId="3EF8EAD2"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F.</w:t>
      </w:r>
      <w:r w:rsidRPr="00EE704F">
        <w:rPr>
          <w:rFonts w:ascii="Times New Roman" w:hAnsi="Times New Roman"/>
        </w:rPr>
        <w:tab/>
        <w:t>Continued geopolitical risks and the US-China technology dispute will continue to interfere with global economic and trade growth, which may suppress the growth of export orders.</w:t>
      </w:r>
    </w:p>
    <w:p w14:paraId="6E5556D3"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G.</w:t>
      </w:r>
      <w:r w:rsidRPr="00EE704F">
        <w:rPr>
          <w:rFonts w:ascii="Times New Roman" w:hAnsi="Times New Roman"/>
        </w:rPr>
        <w:tab/>
        <w:t>The frequency of natural disasters accelerated by climate change exceeds the global GDP growth rate.</w:t>
      </w:r>
    </w:p>
    <w:p w14:paraId="5AF0C301" w14:textId="77777777" w:rsidR="00550978" w:rsidRPr="00EE704F" w:rsidRDefault="00550978" w:rsidP="00550978">
      <w:pPr>
        <w:ind w:leftChars="531" w:left="1514" w:hangingChars="100" w:hanging="240"/>
        <w:rPr>
          <w:rFonts w:ascii="Times New Roman" w:hAnsi="Times New Roman"/>
        </w:rPr>
      </w:pPr>
      <w:r w:rsidRPr="00EE704F">
        <w:rPr>
          <w:rFonts w:ascii="Times New Roman" w:hAnsi="Times New Roman"/>
        </w:rPr>
        <w:t>H.</w:t>
      </w:r>
      <w:r w:rsidRPr="00EE704F">
        <w:rPr>
          <w:rFonts w:ascii="Times New Roman" w:hAnsi="Times New Roman"/>
        </w:rPr>
        <w:tab/>
        <w:t>The aging population and medical costs increase, so that the design of insurance products is oriented towards regular and fixed amount products, in order to reduce the uncertainty of medical costs.</w:t>
      </w:r>
    </w:p>
    <w:p w14:paraId="6175DBFF" w14:textId="77777777" w:rsidR="00550978" w:rsidRPr="00EE704F" w:rsidRDefault="00550978" w:rsidP="00550978">
      <w:pPr>
        <w:ind w:leftChars="375" w:left="1416" w:hangingChars="215" w:hanging="516"/>
        <w:rPr>
          <w:rFonts w:ascii="Times New Roman" w:hAnsi="Times New Roman"/>
        </w:rPr>
      </w:pPr>
      <w:r w:rsidRPr="00EE704F">
        <w:rPr>
          <w:rFonts w:ascii="Times New Roman" w:hAnsi="Times New Roman"/>
        </w:rPr>
        <w:t>(3)</w:t>
      </w:r>
      <w:r w:rsidRPr="00EE704F">
        <w:rPr>
          <w:rFonts w:ascii="Times New Roman" w:hAnsi="Times New Roman"/>
        </w:rPr>
        <w:tab/>
        <w:t>Responses:</w:t>
      </w:r>
    </w:p>
    <w:p w14:paraId="0185AF4A" w14:textId="77777777" w:rsidR="00550978" w:rsidRPr="00EE704F" w:rsidRDefault="00550978" w:rsidP="00550978">
      <w:pPr>
        <w:ind w:leftChars="531" w:left="1514" w:hangingChars="100" w:hanging="240"/>
        <w:jc w:val="both"/>
        <w:rPr>
          <w:rFonts w:ascii="Times New Roman" w:hAnsi="Times New Roman"/>
        </w:rPr>
      </w:pPr>
      <w:r w:rsidRPr="00EE704F">
        <w:rPr>
          <w:rFonts w:ascii="Times New Roman" w:hAnsi="Times New Roman"/>
        </w:rPr>
        <w:t>A. Create profits by exploring direct service to small and medium-sized businesses and individuals.</w:t>
      </w:r>
    </w:p>
    <w:p w14:paraId="00A261B5" w14:textId="77777777" w:rsidR="00550978" w:rsidRPr="00EE704F" w:rsidRDefault="00550978" w:rsidP="00550978">
      <w:pPr>
        <w:ind w:leftChars="531" w:left="1514" w:hangingChars="100" w:hanging="240"/>
        <w:jc w:val="both"/>
        <w:rPr>
          <w:rFonts w:ascii="Times New Roman" w:hAnsi="Times New Roman"/>
        </w:rPr>
      </w:pPr>
      <w:r w:rsidRPr="00EE704F">
        <w:rPr>
          <w:rFonts w:ascii="Times New Roman" w:hAnsi="Times New Roman"/>
        </w:rPr>
        <w:t>B.</w:t>
      </w:r>
      <w:r w:rsidRPr="00EE704F">
        <w:rPr>
          <w:rFonts w:ascii="Times New Roman" w:hAnsi="Times New Roman"/>
        </w:rPr>
        <w:tab/>
        <w:t>Work with external companies to speed up the platform development and re-build the sales and service procedures.</w:t>
      </w:r>
    </w:p>
    <w:p w14:paraId="708B1C97" w14:textId="77777777" w:rsidR="00550978" w:rsidRPr="00EE704F" w:rsidRDefault="00550978" w:rsidP="00550978">
      <w:pPr>
        <w:ind w:leftChars="531" w:left="1514" w:hangingChars="100" w:hanging="240"/>
        <w:jc w:val="both"/>
        <w:rPr>
          <w:rFonts w:ascii="Times New Roman" w:hAnsi="Times New Roman"/>
        </w:rPr>
      </w:pPr>
      <w:r w:rsidRPr="00EE704F">
        <w:rPr>
          <w:rFonts w:ascii="Times New Roman" w:hAnsi="Times New Roman"/>
        </w:rPr>
        <w:t>C.</w:t>
      </w:r>
      <w:r w:rsidRPr="00EE704F">
        <w:rPr>
          <w:rFonts w:ascii="Times New Roman" w:hAnsi="Times New Roman"/>
        </w:rPr>
        <w:tab/>
        <w:t>In light of the needs for new technologies, new products, new channels, etc., carry out digital transformation such as transfer of accounting system platforms and core systems for various types of insurance.</w:t>
      </w:r>
    </w:p>
    <w:p w14:paraId="23D4CF45" w14:textId="77777777" w:rsidR="00550978" w:rsidRPr="00EE704F" w:rsidRDefault="00550978" w:rsidP="00550978">
      <w:pPr>
        <w:ind w:leftChars="531" w:left="1514" w:hangingChars="100" w:hanging="240"/>
        <w:jc w:val="both"/>
        <w:rPr>
          <w:rFonts w:ascii="Times New Roman" w:hAnsi="Times New Roman"/>
        </w:rPr>
      </w:pPr>
      <w:r w:rsidRPr="00EE704F">
        <w:rPr>
          <w:rFonts w:ascii="Times New Roman" w:hAnsi="Times New Roman"/>
        </w:rPr>
        <w:t>D.</w:t>
      </w:r>
      <w:r w:rsidRPr="00EE704F">
        <w:rPr>
          <w:rFonts w:ascii="Times New Roman" w:hAnsi="Times New Roman"/>
        </w:rPr>
        <w:tab/>
        <w:t>As driven by technology, the Company shifted the “product orientation” to “service orientation” and planned to provide customers with fine-</w:t>
      </w:r>
      <w:r w:rsidRPr="00EE704F">
        <w:rPr>
          <w:rFonts w:ascii="Times New Roman" w:hAnsi="Times New Roman"/>
        </w:rPr>
        <w:lastRenderedPageBreak/>
        <w:t>quality products and services at the same time.</w:t>
      </w:r>
    </w:p>
    <w:p w14:paraId="36203F57" w14:textId="77777777" w:rsidR="00550978" w:rsidRPr="00EE704F" w:rsidRDefault="00550978" w:rsidP="00550978">
      <w:pPr>
        <w:ind w:leftChars="532" w:left="1517" w:hangingChars="100" w:hanging="240"/>
        <w:jc w:val="both"/>
        <w:rPr>
          <w:rFonts w:ascii="Times New Roman" w:hAnsi="Times New Roman"/>
        </w:rPr>
      </w:pPr>
      <w:r w:rsidRPr="00EE704F">
        <w:rPr>
          <w:rFonts w:ascii="Times New Roman" w:hAnsi="Times New Roman"/>
        </w:rPr>
        <w:t>E. Exercise caution when underwriting coverage for high-risk business activities and locations. Control risks of retained insurance coverage on natural disaster by developing risk management system and reinsurance channels</w:t>
      </w:r>
    </w:p>
    <w:p w14:paraId="0E2ACC11" w14:textId="77777777" w:rsidR="00550978" w:rsidRPr="00EE704F" w:rsidRDefault="00550978" w:rsidP="00550978">
      <w:pPr>
        <w:ind w:leftChars="532" w:left="1517" w:hangingChars="100" w:hanging="240"/>
        <w:jc w:val="both"/>
        <w:rPr>
          <w:rFonts w:ascii="Times New Roman" w:hAnsi="Times New Roman"/>
        </w:rPr>
      </w:pPr>
      <w:r w:rsidRPr="00EE704F">
        <w:rPr>
          <w:rFonts w:ascii="Times New Roman" w:hAnsi="Times New Roman"/>
        </w:rPr>
        <w:t>F.</w:t>
      </w:r>
      <w:r w:rsidRPr="00EE704F">
        <w:rPr>
          <w:rFonts w:ascii="Times New Roman" w:hAnsi="Times New Roman"/>
        </w:rPr>
        <w:tab/>
        <w:t>Engage banks and insurance brokers/</w:t>
      </w:r>
      <w:proofErr w:type="spellStart"/>
      <w:r w:rsidRPr="00EE704F">
        <w:rPr>
          <w:rFonts w:ascii="Times New Roman" w:hAnsi="Times New Roman"/>
        </w:rPr>
        <w:t>agenciesand</w:t>
      </w:r>
      <w:proofErr w:type="spellEnd"/>
      <w:r w:rsidRPr="00EE704F">
        <w:rPr>
          <w:rFonts w:ascii="Times New Roman" w:hAnsi="Times New Roman"/>
        </w:rPr>
        <w:t xml:space="preserve"> occupational associations in joint marketing, coordinated service and partnered business arrangements for mutual benefit.</w:t>
      </w:r>
    </w:p>
    <w:p w14:paraId="1AE36B64" w14:textId="77777777" w:rsidR="00550978" w:rsidRPr="00EE704F" w:rsidRDefault="00550978" w:rsidP="00550978">
      <w:pPr>
        <w:ind w:leftChars="531" w:left="1514" w:hangingChars="100" w:hanging="240"/>
        <w:jc w:val="both"/>
        <w:rPr>
          <w:rFonts w:ascii="Times New Roman" w:hAnsi="Times New Roman"/>
        </w:rPr>
      </w:pPr>
      <w:r w:rsidRPr="00EE704F">
        <w:rPr>
          <w:rFonts w:ascii="Times New Roman" w:hAnsi="Times New Roman"/>
        </w:rPr>
        <w:t>G.</w:t>
      </w:r>
      <w:r w:rsidRPr="00EE704F">
        <w:rPr>
          <w:rFonts w:ascii="Times New Roman" w:hAnsi="Times New Roman"/>
        </w:rPr>
        <w:tab/>
        <w:t>Enrich the contents of insurance products and customer claims services, and when appropriate, review the adequacy of the premium rate of the automobile third-party liability insurance with a high loss ratio.</w:t>
      </w:r>
    </w:p>
    <w:p w14:paraId="219B8C2F" w14:textId="77777777" w:rsidR="00550978" w:rsidRPr="00EE704F" w:rsidRDefault="00550978" w:rsidP="00550978">
      <w:pPr>
        <w:ind w:leftChars="531" w:left="1514" w:hangingChars="100" w:hanging="240"/>
        <w:jc w:val="both"/>
        <w:rPr>
          <w:rFonts w:ascii="Times New Roman" w:hAnsi="Times New Roman"/>
        </w:rPr>
      </w:pPr>
      <w:r w:rsidRPr="00EE704F">
        <w:rPr>
          <w:rFonts w:ascii="Times New Roman" w:hAnsi="Times New Roman"/>
        </w:rPr>
        <w:t>H.</w:t>
      </w:r>
      <w:r w:rsidRPr="00EE704F">
        <w:rPr>
          <w:rFonts w:ascii="Times New Roman" w:hAnsi="Times New Roman"/>
        </w:rPr>
        <w:tab/>
        <w:t>The expansion of the emerging insurance field and digital transformation, including electric vehicle insurance, information security insurance, microinsurance and green energy insurance, will become the key development direction of the property insurance market in the future.</w:t>
      </w:r>
    </w:p>
    <w:p w14:paraId="675DAB08" w14:textId="77777777" w:rsidR="00550978" w:rsidRPr="00EE704F" w:rsidRDefault="00550978" w:rsidP="00550978">
      <w:pPr>
        <w:tabs>
          <w:tab w:val="left" w:pos="480"/>
          <w:tab w:val="left" w:pos="600"/>
        </w:tabs>
        <w:ind w:leftChars="100" w:left="240"/>
        <w:rPr>
          <w:rFonts w:ascii="Times New Roman" w:hAnsi="Times New Roman"/>
          <w:bCs/>
        </w:rPr>
      </w:pPr>
      <w:r w:rsidRPr="00EE704F">
        <w:rPr>
          <w:rFonts w:ascii="Times New Roman" w:hAnsi="Times New Roman"/>
        </w:rPr>
        <w:t>(II) Main product applications and production processes</w:t>
      </w:r>
    </w:p>
    <w:p w14:paraId="0F774872" w14:textId="77777777" w:rsidR="00550978" w:rsidRPr="00EE704F" w:rsidRDefault="00550978" w:rsidP="00550978">
      <w:pPr>
        <w:ind w:leftChars="354" w:left="1275" w:hangingChars="177" w:hanging="425"/>
        <w:rPr>
          <w:rFonts w:ascii="Times New Roman" w:hAnsi="Times New Roman"/>
          <w:bCs/>
        </w:rPr>
      </w:pPr>
      <w:r w:rsidRPr="00EE704F">
        <w:rPr>
          <w:rFonts w:ascii="Times New Roman" w:hAnsi="Times New Roman"/>
        </w:rPr>
        <w:t>1.</w:t>
      </w:r>
      <w:r>
        <w:rPr>
          <w:rFonts w:ascii="Times New Roman" w:hAnsi="Times New Roman"/>
        </w:rPr>
        <w:tab/>
      </w:r>
      <w:r w:rsidRPr="00EE704F">
        <w:rPr>
          <w:rFonts w:ascii="Times New Roman" w:hAnsi="Times New Roman"/>
        </w:rPr>
        <w:t>Main applications</w:t>
      </w:r>
    </w:p>
    <w:p w14:paraId="6E22FE86" w14:textId="77777777" w:rsidR="00550978" w:rsidRPr="00EE704F" w:rsidRDefault="00550978" w:rsidP="00550978">
      <w:pPr>
        <w:pStyle w:val="3"/>
        <w:spacing w:line="240" w:lineRule="auto"/>
        <w:ind w:leftChars="531" w:left="1274" w:firstLine="0"/>
        <w:rPr>
          <w:rFonts w:ascii="Times New Roman"/>
          <w:spacing w:val="0"/>
        </w:rPr>
      </w:pPr>
      <w:r w:rsidRPr="00EE704F">
        <w:rPr>
          <w:rFonts w:ascii="Times New Roman"/>
          <w:spacing w:val="0"/>
        </w:rPr>
        <w:t>Non-life insurance is about providing businesses, families and individuals with protection against property, liability, accident, and health-related risks. The industry not only contributes to the stability of the society and prosperity of the economy, but also provides the country with the capital needed to proceed with constructions. For the above reasons, growth of the insurance industry has become a key measurement for a country's economic development and social welfare in recent years.</w:t>
      </w:r>
    </w:p>
    <w:p w14:paraId="4F8B54F6" w14:textId="77777777" w:rsidR="00550978" w:rsidRPr="00EE704F" w:rsidRDefault="00550978" w:rsidP="00550978">
      <w:pPr>
        <w:ind w:leftChars="354" w:left="1275" w:hangingChars="177" w:hanging="425"/>
        <w:rPr>
          <w:rFonts w:ascii="Times New Roman" w:hAnsi="Times New Roman"/>
          <w:bCs/>
        </w:rPr>
      </w:pPr>
      <w:bookmarkStart w:id="0" w:name="OLE_LINK9"/>
      <w:r w:rsidRPr="00EE704F">
        <w:rPr>
          <w:rFonts w:ascii="Times New Roman" w:hAnsi="Times New Roman"/>
        </w:rPr>
        <w:t>2.</w:t>
      </w:r>
      <w:r>
        <w:rPr>
          <w:rFonts w:ascii="Times New Roman" w:hAnsi="Times New Roman"/>
        </w:rPr>
        <w:tab/>
      </w:r>
      <w:r w:rsidRPr="00EE704F">
        <w:rPr>
          <w:rFonts w:ascii="Times New Roman" w:hAnsi="Times New Roman"/>
        </w:rPr>
        <w:t>Production process</w:t>
      </w:r>
    </w:p>
    <w:p w14:paraId="2F474BFE" w14:textId="77777777" w:rsidR="00550978" w:rsidRPr="00EE704F" w:rsidRDefault="00550978" w:rsidP="00550978">
      <w:pPr>
        <w:tabs>
          <w:tab w:val="left" w:pos="480"/>
          <w:tab w:val="left" w:pos="600"/>
          <w:tab w:val="left" w:pos="993"/>
        </w:tabs>
        <w:ind w:leftChars="531" w:left="1274"/>
        <w:rPr>
          <w:rFonts w:ascii="Times New Roman" w:hAnsi="Times New Roman"/>
          <w:bCs/>
        </w:rPr>
      </w:pPr>
      <w:r w:rsidRPr="00EE704F">
        <w:rPr>
          <w:rFonts w:ascii="Times New Roman" w:hAnsi="Times New Roman"/>
        </w:rPr>
        <w:t>All government policy-based insurance products designed and underwritten by non-life insurance companies must have premium rates approved by the competent authority based on a number of factors including loss rate and expense ratio, whereas other insurance products also require the approval or acknowledgment of the competent authority before underwriting.</w:t>
      </w:r>
    </w:p>
    <w:p w14:paraId="5D3B14F5" w14:textId="77777777" w:rsidR="00550978" w:rsidRPr="00EE704F" w:rsidRDefault="00550978" w:rsidP="00550978">
      <w:pPr>
        <w:tabs>
          <w:tab w:val="left" w:pos="480"/>
        </w:tabs>
        <w:ind w:leftChars="100" w:left="708" w:hangingChars="195" w:hanging="468"/>
        <w:rPr>
          <w:rFonts w:ascii="Times New Roman" w:hAnsi="Times New Roman"/>
          <w:bCs/>
        </w:rPr>
      </w:pPr>
      <w:r w:rsidRPr="00EE704F">
        <w:rPr>
          <w:rFonts w:ascii="Times New Roman" w:hAnsi="Times New Roman"/>
        </w:rPr>
        <w:t>(III) Supply of key raw materials: Not applicable as the Company is not a manufacturer.</w:t>
      </w:r>
    </w:p>
    <w:bookmarkEnd w:id="0"/>
    <w:p w14:paraId="3E9FD1FF" w14:textId="77777777" w:rsidR="00550978" w:rsidRPr="00EE704F" w:rsidRDefault="00550978" w:rsidP="00550978">
      <w:pPr>
        <w:tabs>
          <w:tab w:val="left" w:pos="480"/>
        </w:tabs>
        <w:ind w:right="-540" w:firstLineChars="100" w:firstLine="240"/>
        <w:jc w:val="both"/>
        <w:rPr>
          <w:rFonts w:ascii="Times New Roman" w:hAnsi="Times New Roman"/>
          <w:bCs/>
        </w:rPr>
      </w:pPr>
      <w:r w:rsidRPr="00EE704F">
        <w:rPr>
          <w:rFonts w:ascii="Times New Roman" w:hAnsi="Times New Roman"/>
        </w:rPr>
        <w:t>(IV) List of main suppliers/buyers:</w:t>
      </w:r>
    </w:p>
    <w:p w14:paraId="1447F90F" w14:textId="77777777" w:rsidR="00550978" w:rsidRPr="00EE704F" w:rsidRDefault="00550978" w:rsidP="00550978">
      <w:pPr>
        <w:tabs>
          <w:tab w:val="left" w:pos="709"/>
        </w:tabs>
        <w:ind w:leftChars="295" w:left="708" w:firstLineChars="4" w:firstLine="10"/>
        <w:rPr>
          <w:rFonts w:ascii="Times New Roman" w:hAnsi="Times New Roman"/>
          <w:bCs/>
        </w:rPr>
      </w:pPr>
      <w:r w:rsidRPr="00EE704F">
        <w:rPr>
          <w:rFonts w:ascii="Times New Roman" w:hAnsi="Times New Roman"/>
        </w:rPr>
        <w:t xml:space="preserve">Name of trade partner representing more than 10% of total purchases (sales) in any of the previous two years, and the amount and percentage of purchase </w:t>
      </w:r>
      <w:r w:rsidRPr="00EE704F">
        <w:rPr>
          <w:rFonts w:ascii="Times New Roman" w:hAnsi="Times New Roman"/>
        </w:rPr>
        <w:lastRenderedPageBreak/>
        <w:t>(sale). Describe the cause of any variation. Code names can be used instead if contract prohibits the company from disclosing customers' names, or if the counterparty is a non-related party: Not applicable.</w:t>
      </w:r>
    </w:p>
    <w:p w14:paraId="3E9AFED2" w14:textId="77777777" w:rsidR="00C463A6" w:rsidRPr="00BD108B" w:rsidRDefault="00C463A6" w:rsidP="00BD108B"/>
    <w:sectPr w:rsidR="00C463A6" w:rsidRPr="00BD108B" w:rsidSect="00C463A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D0869" w14:textId="77777777" w:rsidR="00410FC6" w:rsidRDefault="00410FC6" w:rsidP="00E81594">
      <w:r>
        <w:separator/>
      </w:r>
    </w:p>
  </w:endnote>
  <w:endnote w:type="continuationSeparator" w:id="0">
    <w:p w14:paraId="6BC768F3" w14:textId="77777777" w:rsidR="00410FC6" w:rsidRDefault="00410FC6" w:rsidP="00E81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全真楷書">
    <w:altName w:val="標楷體"/>
    <w:charset w:val="88"/>
    <w:family w:val="modern"/>
    <w:pitch w:val="fixed"/>
    <w:sig w:usb0="00000001"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3CB02" w14:textId="77777777" w:rsidR="00410FC6" w:rsidRDefault="00410FC6" w:rsidP="00E81594">
      <w:r>
        <w:separator/>
      </w:r>
    </w:p>
  </w:footnote>
  <w:footnote w:type="continuationSeparator" w:id="0">
    <w:p w14:paraId="105E7903" w14:textId="77777777" w:rsidR="00410FC6" w:rsidRDefault="00410FC6" w:rsidP="00E81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06E6F"/>
    <w:multiLevelType w:val="hybridMultilevel"/>
    <w:tmpl w:val="99665B70"/>
    <w:lvl w:ilvl="0" w:tplc="FFFFFFFF">
      <w:start w:val="1"/>
      <w:numFmt w:val="decimalEnclosedCircle"/>
      <w:lvlText w:val="%1"/>
      <w:lvlJc w:val="left"/>
      <w:pPr>
        <w:ind w:left="2203" w:hanging="360"/>
      </w:pPr>
      <w:rPr>
        <w:rFonts w:ascii="新細明體" w:eastAsia="新細明體" w:hAnsi="新細明體" w:cs="新細明體" w:hint="default"/>
      </w:rPr>
    </w:lvl>
    <w:lvl w:ilvl="1" w:tplc="FFFFFFFF">
      <w:start w:val="1"/>
      <w:numFmt w:val="upperLetter"/>
      <w:lvlText w:val="%2."/>
      <w:lvlJc w:val="left"/>
      <w:pPr>
        <w:ind w:left="2803" w:hanging="480"/>
      </w:pPr>
      <w:rPr>
        <w:rFonts w:hint="default"/>
      </w:rPr>
    </w:lvl>
    <w:lvl w:ilvl="2" w:tplc="FFFFFFFF" w:tentative="1">
      <w:start w:val="1"/>
      <w:numFmt w:val="lowerRoman"/>
      <w:lvlText w:val="%3."/>
      <w:lvlJc w:val="right"/>
      <w:pPr>
        <w:ind w:left="3283" w:hanging="480"/>
      </w:pPr>
    </w:lvl>
    <w:lvl w:ilvl="3" w:tplc="FFFFFFFF" w:tentative="1">
      <w:start w:val="1"/>
      <w:numFmt w:val="decimal"/>
      <w:lvlText w:val="%4."/>
      <w:lvlJc w:val="left"/>
      <w:pPr>
        <w:ind w:left="3763" w:hanging="480"/>
      </w:pPr>
    </w:lvl>
    <w:lvl w:ilvl="4" w:tplc="FFFFFFFF" w:tentative="1">
      <w:start w:val="1"/>
      <w:numFmt w:val="ideographTraditional"/>
      <w:lvlText w:val="%5、"/>
      <w:lvlJc w:val="left"/>
      <w:pPr>
        <w:ind w:left="4243" w:hanging="480"/>
      </w:pPr>
    </w:lvl>
    <w:lvl w:ilvl="5" w:tplc="FFFFFFFF" w:tentative="1">
      <w:start w:val="1"/>
      <w:numFmt w:val="lowerRoman"/>
      <w:lvlText w:val="%6."/>
      <w:lvlJc w:val="right"/>
      <w:pPr>
        <w:ind w:left="4723" w:hanging="480"/>
      </w:pPr>
    </w:lvl>
    <w:lvl w:ilvl="6" w:tplc="FFFFFFFF" w:tentative="1">
      <w:start w:val="1"/>
      <w:numFmt w:val="decimal"/>
      <w:lvlText w:val="%7."/>
      <w:lvlJc w:val="left"/>
      <w:pPr>
        <w:ind w:left="5203" w:hanging="480"/>
      </w:pPr>
    </w:lvl>
    <w:lvl w:ilvl="7" w:tplc="FFFFFFFF" w:tentative="1">
      <w:start w:val="1"/>
      <w:numFmt w:val="ideographTraditional"/>
      <w:lvlText w:val="%8、"/>
      <w:lvlJc w:val="left"/>
      <w:pPr>
        <w:ind w:left="5683" w:hanging="480"/>
      </w:pPr>
    </w:lvl>
    <w:lvl w:ilvl="8" w:tplc="FFFFFFFF" w:tentative="1">
      <w:start w:val="1"/>
      <w:numFmt w:val="lowerRoman"/>
      <w:lvlText w:val="%9."/>
      <w:lvlJc w:val="right"/>
      <w:pPr>
        <w:ind w:left="6163" w:hanging="480"/>
      </w:pPr>
    </w:lvl>
  </w:abstractNum>
  <w:abstractNum w:abstractNumId="1" w15:restartNumberingAfterBreak="0">
    <w:nsid w:val="18301144"/>
    <w:multiLevelType w:val="hybridMultilevel"/>
    <w:tmpl w:val="621AF824"/>
    <w:lvl w:ilvl="0" w:tplc="FFFFFFFF">
      <w:start w:val="1"/>
      <w:numFmt w:val="upperLetter"/>
      <w:lvlText w:val="%1."/>
      <w:lvlJc w:val="left"/>
      <w:pPr>
        <w:ind w:left="2400" w:hanging="480"/>
      </w:pPr>
      <w:rPr>
        <w:rFonts w:hint="default"/>
      </w:r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2" w15:restartNumberingAfterBreak="0">
    <w:nsid w:val="2178283B"/>
    <w:multiLevelType w:val="hybridMultilevel"/>
    <w:tmpl w:val="ED4E71B4"/>
    <w:lvl w:ilvl="0" w:tplc="FFFFFFFF">
      <w:start w:val="1"/>
      <w:numFmt w:val="upperLetter"/>
      <w:lvlText w:val="%1."/>
      <w:lvlJc w:val="left"/>
      <w:pPr>
        <w:ind w:left="2400" w:hanging="480"/>
      </w:pPr>
      <w:rPr>
        <w:rFonts w:hint="default"/>
      </w:rPr>
    </w:lvl>
    <w:lvl w:ilvl="1" w:tplc="FFFFFFFF">
      <w:start w:val="1"/>
      <w:numFmt w:val="decimal"/>
      <w:lvlText w:val="%2."/>
      <w:lvlJc w:val="left"/>
      <w:pPr>
        <w:ind w:left="2880" w:hanging="480"/>
      </w:pPr>
      <w:rPr>
        <w:rFonts w:hint="default"/>
      </w:r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3" w15:restartNumberingAfterBreak="0">
    <w:nsid w:val="62952E50"/>
    <w:multiLevelType w:val="hybridMultilevel"/>
    <w:tmpl w:val="BF8E405E"/>
    <w:lvl w:ilvl="0" w:tplc="FFFFFFFF">
      <w:start w:val="1"/>
      <w:numFmt w:val="decimalEnclosedCircle"/>
      <w:lvlText w:val="%1"/>
      <w:lvlJc w:val="left"/>
      <w:pPr>
        <w:ind w:left="2203" w:hanging="360"/>
      </w:pPr>
      <w:rPr>
        <w:rFonts w:ascii="新細明體" w:eastAsia="新細明體" w:hAnsi="新細明體" w:cs="新細明體" w:hint="default"/>
      </w:rPr>
    </w:lvl>
    <w:lvl w:ilvl="1" w:tplc="FFFFFFFF">
      <w:start w:val="1"/>
      <w:numFmt w:val="upperLetter"/>
      <w:lvlText w:val="%2."/>
      <w:lvlJc w:val="left"/>
      <w:pPr>
        <w:ind w:left="2803" w:hanging="480"/>
      </w:pPr>
      <w:rPr>
        <w:rFonts w:hint="default"/>
      </w:rPr>
    </w:lvl>
    <w:lvl w:ilvl="2" w:tplc="FFFFFFFF" w:tentative="1">
      <w:start w:val="1"/>
      <w:numFmt w:val="lowerRoman"/>
      <w:lvlText w:val="%3."/>
      <w:lvlJc w:val="right"/>
      <w:pPr>
        <w:ind w:left="3283" w:hanging="480"/>
      </w:pPr>
    </w:lvl>
    <w:lvl w:ilvl="3" w:tplc="FFFFFFFF" w:tentative="1">
      <w:start w:val="1"/>
      <w:numFmt w:val="decimal"/>
      <w:lvlText w:val="%4."/>
      <w:lvlJc w:val="left"/>
      <w:pPr>
        <w:ind w:left="3763" w:hanging="480"/>
      </w:pPr>
    </w:lvl>
    <w:lvl w:ilvl="4" w:tplc="FFFFFFFF" w:tentative="1">
      <w:start w:val="1"/>
      <w:numFmt w:val="ideographTraditional"/>
      <w:lvlText w:val="%5、"/>
      <w:lvlJc w:val="left"/>
      <w:pPr>
        <w:ind w:left="4243" w:hanging="480"/>
      </w:pPr>
    </w:lvl>
    <w:lvl w:ilvl="5" w:tplc="FFFFFFFF" w:tentative="1">
      <w:start w:val="1"/>
      <w:numFmt w:val="lowerRoman"/>
      <w:lvlText w:val="%6."/>
      <w:lvlJc w:val="right"/>
      <w:pPr>
        <w:ind w:left="4723" w:hanging="480"/>
      </w:pPr>
    </w:lvl>
    <w:lvl w:ilvl="6" w:tplc="FFFFFFFF" w:tentative="1">
      <w:start w:val="1"/>
      <w:numFmt w:val="decimal"/>
      <w:lvlText w:val="%7."/>
      <w:lvlJc w:val="left"/>
      <w:pPr>
        <w:ind w:left="5203" w:hanging="480"/>
      </w:pPr>
    </w:lvl>
    <w:lvl w:ilvl="7" w:tplc="FFFFFFFF" w:tentative="1">
      <w:start w:val="1"/>
      <w:numFmt w:val="ideographTraditional"/>
      <w:lvlText w:val="%8、"/>
      <w:lvlJc w:val="left"/>
      <w:pPr>
        <w:ind w:left="5683" w:hanging="480"/>
      </w:pPr>
    </w:lvl>
    <w:lvl w:ilvl="8" w:tplc="FFFFFFFF" w:tentative="1">
      <w:start w:val="1"/>
      <w:numFmt w:val="lowerRoman"/>
      <w:lvlText w:val="%9."/>
      <w:lvlJc w:val="right"/>
      <w:pPr>
        <w:ind w:left="6163" w:hanging="480"/>
      </w:pPr>
    </w:lvl>
  </w:abstractNum>
  <w:abstractNum w:abstractNumId="4" w15:restartNumberingAfterBreak="0">
    <w:nsid w:val="78D021A9"/>
    <w:multiLevelType w:val="hybridMultilevel"/>
    <w:tmpl w:val="9EC80BC4"/>
    <w:lvl w:ilvl="0" w:tplc="FFFFFFFF">
      <w:start w:val="1"/>
      <w:numFmt w:val="upperLetter"/>
      <w:lvlText w:val="%1."/>
      <w:lvlJc w:val="left"/>
      <w:pPr>
        <w:ind w:left="2400" w:hanging="480"/>
      </w:pPr>
      <w:rPr>
        <w:rFonts w:hint="default"/>
      </w:r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699"/>
    <w:rsid w:val="00395E3F"/>
    <w:rsid w:val="00410FC6"/>
    <w:rsid w:val="005365FD"/>
    <w:rsid w:val="00550978"/>
    <w:rsid w:val="0063017E"/>
    <w:rsid w:val="00A53641"/>
    <w:rsid w:val="00B26222"/>
    <w:rsid w:val="00B34071"/>
    <w:rsid w:val="00BD108B"/>
    <w:rsid w:val="00C463A6"/>
    <w:rsid w:val="00D228CA"/>
    <w:rsid w:val="00DC7699"/>
    <w:rsid w:val="00E815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8EE60"/>
  <w15:docId w15:val="{9EE71CAF-D971-4A5E-A219-82DEF78F7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7699"/>
    <w:pPr>
      <w:widowControl w:val="0"/>
    </w:pPr>
    <w:rPr>
      <w:rFonts w:ascii="Book Antiqua" w:eastAsia="標楷體" w:hAnsi="Book Antiqua" w:cs="Times New Roman"/>
      <w:szCs w:val="20"/>
      <w:lang w:eastAsia="en-US"/>
    </w:rPr>
  </w:style>
  <w:style w:type="paragraph" w:styleId="1">
    <w:name w:val="heading 1"/>
    <w:basedOn w:val="a"/>
    <w:next w:val="a"/>
    <w:link w:val="10"/>
    <w:uiPriority w:val="9"/>
    <w:qFormat/>
    <w:rsid w:val="00BD108B"/>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aliases w:val="CHEAD2,CHEAD21,CHEAD22,CHEAD23"/>
    <w:basedOn w:val="a"/>
    <w:next w:val="a"/>
    <w:link w:val="20"/>
    <w:qFormat/>
    <w:rsid w:val="00B26222"/>
    <w:pPr>
      <w:keepNext/>
      <w:snapToGrid w:val="0"/>
      <w:ind w:left="482" w:hanging="482"/>
      <w:outlineLvl w:val="1"/>
    </w:pPr>
    <w:rPr>
      <w:rFonts w:ascii="Times New Roman" w:eastAsia="新細明體" w:hAnsi="Times New Roman"/>
      <w:snapToGrid w:val="0"/>
      <w:szCs w:val="24"/>
      <w:lang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DC7699"/>
    <w:pPr>
      <w:jc w:val="center"/>
    </w:pPr>
    <w:rPr>
      <w:rFonts w:ascii="Times New Roman" w:eastAsia="全真楷書" w:hAnsi="Times New Roman"/>
    </w:rPr>
  </w:style>
  <w:style w:type="character" w:customStyle="1" w:styleId="a4">
    <w:name w:val="註釋標題 字元"/>
    <w:basedOn w:val="a0"/>
    <w:link w:val="a3"/>
    <w:rsid w:val="00DC7699"/>
    <w:rPr>
      <w:rFonts w:ascii="Times New Roman" w:eastAsia="全真楷書" w:hAnsi="Times New Roman" w:cs="Times New Roman"/>
      <w:szCs w:val="20"/>
      <w:lang w:eastAsia="en-US"/>
    </w:rPr>
  </w:style>
  <w:style w:type="paragraph" w:styleId="3">
    <w:name w:val="Body Text Indent 3"/>
    <w:basedOn w:val="a"/>
    <w:link w:val="30"/>
    <w:rsid w:val="00DC7699"/>
    <w:pPr>
      <w:adjustRightInd w:val="0"/>
      <w:spacing w:line="360" w:lineRule="auto"/>
      <w:ind w:left="540" w:firstLine="360"/>
      <w:textAlignment w:val="baseline"/>
    </w:pPr>
    <w:rPr>
      <w:rFonts w:ascii="標楷體" w:hAnsi="標楷體"/>
      <w:spacing w:val="20"/>
      <w:kern w:val="0"/>
    </w:rPr>
  </w:style>
  <w:style w:type="character" w:customStyle="1" w:styleId="30">
    <w:name w:val="本文縮排 3 字元"/>
    <w:basedOn w:val="a0"/>
    <w:link w:val="3"/>
    <w:rsid w:val="00DC7699"/>
    <w:rPr>
      <w:rFonts w:ascii="標楷體" w:eastAsia="標楷體" w:hAnsi="標楷體" w:cs="Times New Roman"/>
      <w:spacing w:val="20"/>
      <w:kern w:val="0"/>
      <w:szCs w:val="20"/>
      <w:lang w:eastAsia="en-US"/>
    </w:rPr>
  </w:style>
  <w:style w:type="character" w:customStyle="1" w:styleId="20">
    <w:name w:val="標題 2 字元"/>
    <w:aliases w:val="CHEAD2 字元,CHEAD21 字元,CHEAD22 字元,CHEAD23 字元"/>
    <w:basedOn w:val="a0"/>
    <w:link w:val="2"/>
    <w:rsid w:val="00B26222"/>
    <w:rPr>
      <w:rFonts w:ascii="Times New Roman" w:eastAsia="新細明體" w:hAnsi="Times New Roman" w:cs="Times New Roman"/>
      <w:snapToGrid w:val="0"/>
      <w:szCs w:val="24"/>
      <w:lang w:eastAsia="x-none"/>
    </w:rPr>
  </w:style>
  <w:style w:type="paragraph" w:styleId="a5">
    <w:name w:val="header"/>
    <w:basedOn w:val="a"/>
    <w:link w:val="a6"/>
    <w:uiPriority w:val="99"/>
    <w:unhideWhenUsed/>
    <w:rsid w:val="00E81594"/>
    <w:pPr>
      <w:tabs>
        <w:tab w:val="center" w:pos="4153"/>
        <w:tab w:val="right" w:pos="8306"/>
      </w:tabs>
      <w:snapToGrid w:val="0"/>
    </w:pPr>
    <w:rPr>
      <w:sz w:val="20"/>
    </w:rPr>
  </w:style>
  <w:style w:type="character" w:customStyle="1" w:styleId="a6">
    <w:name w:val="頁首 字元"/>
    <w:basedOn w:val="a0"/>
    <w:link w:val="a5"/>
    <w:uiPriority w:val="99"/>
    <w:rsid w:val="00E81594"/>
    <w:rPr>
      <w:rFonts w:ascii="Book Antiqua" w:eastAsia="標楷體" w:hAnsi="Book Antiqua" w:cs="Times New Roman"/>
      <w:sz w:val="20"/>
      <w:szCs w:val="20"/>
      <w:lang w:eastAsia="en-US"/>
    </w:rPr>
  </w:style>
  <w:style w:type="paragraph" w:styleId="a7">
    <w:name w:val="footer"/>
    <w:basedOn w:val="a"/>
    <w:link w:val="a8"/>
    <w:uiPriority w:val="99"/>
    <w:unhideWhenUsed/>
    <w:rsid w:val="00E81594"/>
    <w:pPr>
      <w:tabs>
        <w:tab w:val="center" w:pos="4153"/>
        <w:tab w:val="right" w:pos="8306"/>
      </w:tabs>
      <w:snapToGrid w:val="0"/>
    </w:pPr>
    <w:rPr>
      <w:sz w:val="20"/>
    </w:rPr>
  </w:style>
  <w:style w:type="character" w:customStyle="1" w:styleId="a8">
    <w:name w:val="頁尾 字元"/>
    <w:basedOn w:val="a0"/>
    <w:link w:val="a7"/>
    <w:uiPriority w:val="99"/>
    <w:rsid w:val="00E81594"/>
    <w:rPr>
      <w:rFonts w:ascii="Book Antiqua" w:eastAsia="標楷體" w:hAnsi="Book Antiqua" w:cs="Times New Roman"/>
      <w:sz w:val="20"/>
      <w:szCs w:val="20"/>
      <w:lang w:eastAsia="en-US"/>
    </w:rPr>
  </w:style>
  <w:style w:type="character" w:customStyle="1" w:styleId="10">
    <w:name w:val="標題 1 字元"/>
    <w:basedOn w:val="a0"/>
    <w:link w:val="1"/>
    <w:uiPriority w:val="9"/>
    <w:rsid w:val="00BD108B"/>
    <w:rPr>
      <w:rFonts w:asciiTheme="majorHAnsi" w:eastAsiaTheme="majorEastAsia" w:hAnsiTheme="majorHAnsi" w:cstheme="majorBidi"/>
      <w:b/>
      <w:bCs/>
      <w:kern w:val="52"/>
      <w:sz w:val="52"/>
      <w:szCs w:val="52"/>
      <w:lang w:eastAsia="en-US"/>
    </w:rPr>
  </w:style>
  <w:style w:type="paragraph" w:customStyle="1" w:styleId="a9">
    <w:name w:val="(一)"/>
    <w:basedOn w:val="a"/>
    <w:qFormat/>
    <w:rsid w:val="00BD108B"/>
    <w:pPr>
      <w:adjustRightInd w:val="0"/>
      <w:ind w:left="964" w:hanging="482"/>
      <w:jc w:val="both"/>
      <w:textAlignment w:val="baseline"/>
    </w:pPr>
    <w:rPr>
      <w:rFonts w:ascii="Times New Roman" w:hAnsi="Times New Roman"/>
      <w:kern w:val="0"/>
      <w:lang w:eastAsia="zh-TW"/>
    </w:rPr>
  </w:style>
  <w:style w:type="paragraph" w:customStyle="1" w:styleId="11">
    <w:name w:val="(1)"/>
    <w:basedOn w:val="a"/>
    <w:qFormat/>
    <w:rsid w:val="00BD108B"/>
    <w:pPr>
      <w:ind w:left="1922" w:hanging="482"/>
    </w:pPr>
    <w:rPr>
      <w:rFonts w:ascii="Times New Roman" w:hAnsi="Times New Roman"/>
      <w:lang w:eastAsia="zh-TW"/>
    </w:rPr>
  </w:style>
  <w:style w:type="paragraph" w:customStyle="1" w:styleId="12">
    <w:name w:val="(1)凸排"/>
    <w:basedOn w:val="a"/>
    <w:qFormat/>
    <w:rsid w:val="00A53641"/>
    <w:pPr>
      <w:autoSpaceDE w:val="0"/>
      <w:autoSpaceDN w:val="0"/>
      <w:snapToGrid w:val="0"/>
      <w:ind w:left="1928" w:hanging="482"/>
      <w:jc w:val="both"/>
    </w:pPr>
    <w:rPr>
      <w:rFonts w:ascii="Times New Roman" w:hAnsi="Times New Roman"/>
      <w:lang w:eastAsia="zh-TW"/>
    </w:rPr>
  </w:style>
  <w:style w:type="paragraph" w:customStyle="1" w:styleId="13">
    <w:name w:val="1"/>
    <w:basedOn w:val="a"/>
    <w:qFormat/>
    <w:rsid w:val="00A53641"/>
    <w:pPr>
      <w:widowControl/>
      <w:ind w:left="1446" w:hanging="482"/>
    </w:pPr>
    <w:rPr>
      <w:rFonts w:ascii="Times New Roman" w:hAnsi="Times New Roman"/>
      <w:kern w:val="0"/>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2932</Words>
  <Characters>16714</Characters>
  <Application>Microsoft Office Word</Application>
  <DocSecurity>0</DocSecurity>
  <Lines>139</Lines>
  <Paragraphs>39</Paragraphs>
  <ScaleCrop>false</ScaleCrop>
  <Company/>
  <LinksUpToDate>false</LinksUpToDate>
  <CharactersWithSpaces>19607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蘇敬棠</cp:lastModifiedBy>
  <cp:revision>5</cp:revision>
  <dcterms:created xsi:type="dcterms:W3CDTF">2023-10-18T02:13:00Z</dcterms:created>
  <dcterms:modified xsi:type="dcterms:W3CDTF">2025-11-17T07:29:00Z</dcterms:modified>
</cp:coreProperties>
</file>